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r>
        <w:rPr>
          <w:rFonts w:hint="default"/>
          <w:sz w:val="24"/>
          <w:szCs w:val="24"/>
          <w:highlight w:val="none"/>
          <w:lang w:val="en-US" w:eastAsia="zh-CN"/>
        </w:rPr>
        <w:t>落地超高速冷冻离心机</w:t>
      </w:r>
      <w:r>
        <w:rPr>
          <w:rFonts w:hint="eastAsia"/>
          <w:sz w:val="24"/>
          <w:szCs w:val="24"/>
          <w:highlight w:val="none"/>
          <w:lang w:val="en-US" w:eastAsia="zh-CN"/>
        </w:rPr>
        <w:t>技术参数：</w:t>
      </w:r>
    </w:p>
    <w:p>
      <w:pPr>
        <w:pStyle w:val="4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  <w:highlight w:val="none"/>
        </w:rPr>
      </w:pP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</w:t>
      </w:r>
      <w:r>
        <w:rPr>
          <w:rFonts w:ascii="Times New Roman" w:hAnsi="宋体"/>
          <w:sz w:val="24"/>
          <w:szCs w:val="24"/>
          <w:highlight w:val="none"/>
        </w:rPr>
        <w:t>最高转速</w:t>
      </w:r>
      <w:r>
        <w:rPr>
          <w:rFonts w:ascii="宋体" w:hAnsi="宋体"/>
          <w:sz w:val="24"/>
          <w:szCs w:val="24"/>
          <w:highlight w:val="none"/>
        </w:rPr>
        <w:t>≥</w:t>
      </w:r>
      <w:r>
        <w:rPr>
          <w:rFonts w:ascii="Times New Roman" w:hAnsi="Times New Roman"/>
          <w:sz w:val="24"/>
          <w:szCs w:val="24"/>
          <w:highlight w:val="none"/>
        </w:rPr>
        <w:t>26,000 rpm</w:t>
      </w:r>
      <w:r>
        <w:rPr>
          <w:rFonts w:ascii="Times New Roman" w:hAnsi="宋体"/>
          <w:sz w:val="24"/>
          <w:szCs w:val="24"/>
          <w:highlight w:val="none"/>
        </w:rPr>
        <w:t>，最大相对离心力</w:t>
      </w:r>
      <w:r>
        <w:rPr>
          <w:rFonts w:ascii="宋体" w:hAnsi="宋体"/>
          <w:sz w:val="24"/>
          <w:szCs w:val="24"/>
          <w:highlight w:val="none"/>
        </w:rPr>
        <w:t>≥8</w:t>
      </w:r>
      <w:r>
        <w:rPr>
          <w:rFonts w:hint="eastAsia" w:ascii="Times New Roman" w:hAnsi="Times New Roman"/>
          <w:sz w:val="24"/>
          <w:szCs w:val="24"/>
          <w:highlight w:val="none"/>
        </w:rPr>
        <w:t>1</w:t>
      </w:r>
      <w:r>
        <w:rPr>
          <w:rFonts w:ascii="Times New Roman" w:hAnsi="Times New Roman"/>
          <w:sz w:val="24"/>
          <w:szCs w:val="24"/>
          <w:highlight w:val="none"/>
        </w:rPr>
        <w:t>,</w:t>
      </w:r>
      <w:r>
        <w:rPr>
          <w:rFonts w:hint="eastAsia" w:ascii="Times New Roman" w:hAnsi="Times New Roman"/>
          <w:sz w:val="24"/>
          <w:szCs w:val="24"/>
          <w:highlight w:val="none"/>
        </w:rPr>
        <w:t>00</w:t>
      </w:r>
      <w:r>
        <w:rPr>
          <w:rFonts w:ascii="Times New Roman" w:hAnsi="Times New Roman"/>
          <w:sz w:val="24"/>
          <w:szCs w:val="24"/>
          <w:highlight w:val="none"/>
        </w:rPr>
        <w:t>0 × g</w:t>
      </w:r>
      <w:r>
        <w:rPr>
          <w:rFonts w:ascii="Times New Roman" w:hAnsi="宋体"/>
          <w:sz w:val="24"/>
          <w:szCs w:val="24"/>
          <w:highlight w:val="none"/>
        </w:rPr>
        <w:t>，最大</w:t>
      </w:r>
      <w:r>
        <w:rPr>
          <w:rFonts w:hint="eastAsia" w:ascii="Times New Roman" w:hAnsi="宋体"/>
          <w:sz w:val="24"/>
          <w:szCs w:val="24"/>
          <w:highlight w:val="none"/>
        </w:rPr>
        <w:t>单次实际装液体积</w:t>
      </w:r>
      <w:r>
        <w:rPr>
          <w:rFonts w:ascii="宋体" w:hAnsi="宋体"/>
          <w:sz w:val="24"/>
          <w:szCs w:val="24"/>
          <w:highlight w:val="none"/>
        </w:rPr>
        <w:t>≥</w:t>
      </w:r>
      <w:r>
        <w:rPr>
          <w:rFonts w:ascii="Times New Roman" w:hAnsi="Times New Roman"/>
          <w:sz w:val="24"/>
          <w:szCs w:val="24"/>
          <w:highlight w:val="none"/>
        </w:rPr>
        <w:t>6000 mL</w:t>
      </w:r>
      <w:r>
        <w:rPr>
          <w:rFonts w:hint="eastAsia" w:ascii="Times New Roman" w:hAnsi="宋体"/>
          <w:sz w:val="24"/>
          <w:szCs w:val="24"/>
          <w:highlight w:val="none"/>
        </w:rPr>
        <w:t xml:space="preserve"> </w:t>
      </w:r>
      <w:r>
        <w:rPr>
          <w:rFonts w:ascii="Times New Roman" w:hAnsi="宋体"/>
          <w:sz w:val="24"/>
          <w:szCs w:val="24"/>
          <w:highlight w:val="none"/>
        </w:rPr>
        <w:t>(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宋体"/>
          <w:sz w:val="24"/>
          <w:szCs w:val="24"/>
          <w:highlight w:val="none"/>
        </w:rPr>
        <w:t>6*</w:t>
      </w:r>
      <w:r>
        <w:rPr>
          <w:rFonts w:ascii="Times New Roman" w:hAnsi="宋体"/>
          <w:sz w:val="24"/>
          <w:szCs w:val="24"/>
          <w:highlight w:val="none"/>
        </w:rPr>
        <w:t>1000</w:t>
      </w:r>
      <w:r>
        <w:rPr>
          <w:rFonts w:hint="eastAsia" w:ascii="Times New Roman" w:hAnsi="宋体"/>
          <w:sz w:val="24"/>
          <w:szCs w:val="24"/>
          <w:highlight w:val="none"/>
        </w:rPr>
        <w:t>m</w:t>
      </w:r>
      <w:r>
        <w:rPr>
          <w:rFonts w:ascii="Times New Roman" w:hAnsi="宋体"/>
          <w:sz w:val="24"/>
          <w:szCs w:val="24"/>
          <w:highlight w:val="none"/>
        </w:rPr>
        <w:t>L</w:t>
      </w:r>
      <w:r>
        <w:rPr>
          <w:rFonts w:hint="eastAsia" w:ascii="Times New Roman" w:hAnsi="宋体"/>
          <w:sz w:val="24"/>
          <w:szCs w:val="24"/>
          <w:highlight w:val="none"/>
        </w:rPr>
        <w:t>，以</w:t>
      </w:r>
      <w:r>
        <w:rPr>
          <w:rFonts w:ascii="Times New Roman" w:hAnsi="宋体"/>
          <w:sz w:val="24"/>
          <w:szCs w:val="24"/>
          <w:highlight w:val="none"/>
        </w:rPr>
        <w:t>验收按照实际配置的转头为准</w:t>
      </w:r>
      <w:r>
        <w:rPr>
          <w:rFonts w:ascii="Times New Roman" w:hAnsi="Times New Roman"/>
          <w:sz w:val="24"/>
          <w:szCs w:val="24"/>
          <w:highlight w:val="none"/>
        </w:rPr>
        <w:t>)</w:t>
      </w:r>
      <w:r>
        <w:rPr>
          <w:rFonts w:hint="eastAsia" w:ascii="Times New Roman" w:hAnsi="Times New Roman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 xml:space="preserve"> </w:t>
      </w:r>
      <w:r>
        <w:rPr>
          <w:rFonts w:ascii="Times New Roman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▲</w:t>
      </w:r>
      <w:r>
        <w:rPr>
          <w:rFonts w:ascii="Times New Roman" w:hAnsi="宋体"/>
          <w:sz w:val="24"/>
          <w:szCs w:val="24"/>
          <w:highlight w:val="none"/>
        </w:rPr>
        <w:t xml:space="preserve"> 转速控制精度</w:t>
      </w:r>
      <w:r>
        <w:rPr>
          <w:rFonts w:ascii="宋体" w:hAnsi="宋体"/>
          <w:sz w:val="24"/>
          <w:szCs w:val="24"/>
          <w:highlight w:val="none"/>
        </w:rPr>
        <w:t>≤</w:t>
      </w:r>
      <w:r>
        <w:rPr>
          <w:rFonts w:ascii="Times New Roman" w:hAnsi="Times New Roman"/>
          <w:sz w:val="24"/>
          <w:szCs w:val="24"/>
          <w:highlight w:val="none"/>
        </w:rPr>
        <w:sym w:font="Symbol" w:char="F0B1"/>
      </w:r>
      <w:r>
        <w:rPr>
          <w:rFonts w:ascii="Times New Roman" w:hAnsi="Times New Roman"/>
          <w:sz w:val="24"/>
          <w:szCs w:val="24"/>
          <w:highlight w:val="none"/>
        </w:rPr>
        <w:t>10 rpm</w:t>
      </w:r>
      <w:r>
        <w:rPr>
          <w:rFonts w:hint="eastAsia" w:ascii="Times New Roman" w:hAnsi="Times New Roman"/>
          <w:sz w:val="24"/>
          <w:szCs w:val="24"/>
          <w:highlight w:val="none"/>
        </w:rPr>
        <w:t>或0.1%；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Ansi="宋体"/>
          <w:sz w:val="24"/>
          <w:szCs w:val="24"/>
          <w:highlight w:val="none"/>
        </w:rPr>
        <w:t xml:space="preserve">  ★</w:t>
      </w:r>
      <w:r>
        <w:rPr>
          <w:sz w:val="24"/>
          <w:szCs w:val="24"/>
          <w:highlight w:val="none"/>
        </w:rPr>
        <w:t>采用</w:t>
      </w:r>
      <w:r>
        <w:rPr>
          <w:rFonts w:ascii="宋体" w:hAnsi="宋体"/>
          <w:sz w:val="24"/>
          <w:szCs w:val="24"/>
          <w:highlight w:val="none"/>
        </w:rPr>
        <w:t>≥</w:t>
      </w:r>
      <w:r>
        <w:rPr>
          <w:sz w:val="24"/>
          <w:szCs w:val="24"/>
          <w:highlight w:val="none"/>
        </w:rPr>
        <w:t>15寸触幕式液晶显示</w:t>
      </w:r>
      <w:r>
        <w:rPr>
          <w:rFonts w:hint="eastAsia" w:hAnsi="宋体"/>
          <w:sz w:val="24"/>
          <w:szCs w:val="24"/>
          <w:highlight w:val="none"/>
        </w:rPr>
        <w:t>屏，界面直观，便于操作，减少误操作带来的损失；</w:t>
      </w:r>
      <w:bookmarkStart w:id="0" w:name="_GoBack"/>
      <w:bookmarkEnd w:id="0"/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 xml:space="preserve"> 具备中文操作界面，以方便使用；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 xml:space="preserve"> 可使用</w:t>
      </w:r>
      <w:r>
        <w:rPr>
          <w:rFonts w:hAnsi="宋体"/>
          <w:sz w:val="24"/>
          <w:szCs w:val="24"/>
          <w:highlight w:val="none"/>
        </w:rPr>
        <w:t>iPhone</w:t>
      </w:r>
      <w:r>
        <w:rPr>
          <w:rFonts w:hint="eastAsia" w:hAnsi="宋体"/>
          <w:sz w:val="24"/>
          <w:szCs w:val="24"/>
          <w:highlight w:val="none"/>
        </w:rPr>
        <w:t>手机远程监控仪器状态，以实现跨越实验室对离心机进行远程监控和操作；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▲</w:t>
      </w:r>
      <w:r>
        <w:rPr>
          <w:rFonts w:hint="eastAsia"/>
          <w:sz w:val="24"/>
          <w:szCs w:val="24"/>
          <w:highlight w:val="none"/>
        </w:rPr>
        <w:t>主机内置即时运行曲线图功能，可实时显示运行曲线图，以便于追踪整个实验过程；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具备历史结果查询、分类筛选及数据导出、打印功能；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具备密码保护功能，要求用户密码锁功能内置于主机软件，并可设置三个级别，方便仪器管理者对不同的使用者进行权限管理；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▲</w:t>
      </w:r>
      <w:r>
        <w:rPr>
          <w:rFonts w:hint="eastAsia"/>
          <w:sz w:val="24"/>
          <w:szCs w:val="24"/>
          <w:highlight w:val="none"/>
        </w:rPr>
        <w:t>仪器具备动态惯量检测功能，以在动态情况下进行转头</w:t>
      </w:r>
      <w:r>
        <w:rPr>
          <w:rFonts w:hint="eastAsia" w:ascii="Times New Roman" w:hAnsi="Times New Roman"/>
          <w:sz w:val="24"/>
          <w:szCs w:val="24"/>
          <w:highlight w:val="none"/>
        </w:rPr>
        <w:t>惯量检测和能量计算以保证仪器的安全运行，</w:t>
      </w:r>
      <w:r>
        <w:rPr>
          <w:rFonts w:ascii="Times New Roman" w:hAnsi="Times New Roman"/>
          <w:sz w:val="24"/>
          <w:szCs w:val="24"/>
          <w:highlight w:val="none"/>
        </w:rPr>
        <w:t>若发现有超载情况，会自动回至最高容许转速,有效保护电机和转头</w:t>
      </w:r>
      <w:r>
        <w:rPr>
          <w:rFonts w:hint="eastAsia" w:ascii="Times New Roman" w:hAnsi="Times New Roman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▲</w:t>
      </w:r>
      <w:r>
        <w:rPr>
          <w:rFonts w:ascii="Times New Roman" w:hAnsi="宋体"/>
          <w:sz w:val="24"/>
          <w:szCs w:val="24"/>
          <w:highlight w:val="none"/>
        </w:rPr>
        <w:t>采用可变磁阻驱动系统</w:t>
      </w:r>
      <w:r>
        <w:rPr>
          <w:rFonts w:hint="eastAsia" w:ascii="Times New Roman" w:hAnsi="Times New Roman"/>
          <w:sz w:val="24"/>
          <w:szCs w:val="24"/>
          <w:highlight w:val="none"/>
        </w:rPr>
        <w:t>（非</w:t>
      </w:r>
      <w:r>
        <w:rPr>
          <w:rFonts w:ascii="Times New Roman" w:hAnsi="Times New Roman"/>
          <w:sz w:val="24"/>
          <w:szCs w:val="24"/>
          <w:highlight w:val="none"/>
        </w:rPr>
        <w:t>无碳刷免维护</w:t>
      </w:r>
      <w:r>
        <w:rPr>
          <w:rFonts w:hint="eastAsia" w:ascii="Times New Roman" w:hAnsi="Times New Roman"/>
          <w:sz w:val="24"/>
          <w:szCs w:val="24"/>
          <w:highlight w:val="none"/>
        </w:rPr>
        <w:t>或变频</w:t>
      </w:r>
      <w:r>
        <w:rPr>
          <w:rFonts w:ascii="Times New Roman" w:hAnsi="Times New Roman"/>
          <w:sz w:val="24"/>
          <w:szCs w:val="24"/>
          <w:highlight w:val="none"/>
        </w:rPr>
        <w:t>电机</w:t>
      </w:r>
      <w:r>
        <w:rPr>
          <w:rFonts w:hint="eastAsia" w:ascii="Times New Roman" w:hAnsi="Times New Roman"/>
          <w:sz w:val="24"/>
          <w:szCs w:val="24"/>
          <w:highlight w:val="none"/>
        </w:rPr>
        <w:t>）</w:t>
      </w:r>
      <w:r>
        <w:rPr>
          <w:rFonts w:ascii="Times New Roman" w:hAnsi="宋体"/>
          <w:sz w:val="24"/>
          <w:szCs w:val="24"/>
          <w:highlight w:val="none"/>
        </w:rPr>
        <w:t>，</w:t>
      </w:r>
      <w:r>
        <w:rPr>
          <w:rFonts w:hint="eastAsia" w:ascii="Times New Roman" w:hAnsi="宋体"/>
          <w:sz w:val="24"/>
          <w:szCs w:val="24"/>
          <w:highlight w:val="none"/>
        </w:rPr>
        <w:t>以</w:t>
      </w:r>
      <w:r>
        <w:rPr>
          <w:rFonts w:ascii="Times New Roman" w:hAnsi="宋体"/>
          <w:sz w:val="24"/>
          <w:szCs w:val="24"/>
          <w:highlight w:val="none"/>
        </w:rPr>
        <w:t>将升</w:t>
      </w:r>
      <w:r>
        <w:rPr>
          <w:rFonts w:ascii="Times New Roman" w:hAnsi="Times New Roman"/>
          <w:sz w:val="24"/>
          <w:szCs w:val="24"/>
          <w:highlight w:val="none"/>
        </w:rPr>
        <w:t>/</w:t>
      </w:r>
      <w:r>
        <w:rPr>
          <w:rFonts w:ascii="Times New Roman" w:hAnsi="宋体"/>
          <w:sz w:val="24"/>
          <w:szCs w:val="24"/>
          <w:highlight w:val="none"/>
        </w:rPr>
        <w:t>降速度时间缩短一半</w:t>
      </w:r>
      <w:r>
        <w:rPr>
          <w:rFonts w:hint="eastAsia" w:ascii="Times New Roman" w:hAnsi="宋体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 xml:space="preserve"> </w:t>
      </w:r>
      <w:r>
        <w:rPr>
          <w:rFonts w:ascii="Times New Roman" w:hAnsi="宋体"/>
          <w:sz w:val="24"/>
          <w:szCs w:val="24"/>
          <w:highlight w:val="none"/>
        </w:rPr>
        <w:t>具有智能化的减磨系统，减少风阻，以加快达到最高转速，增长转头寿命</w:t>
      </w:r>
      <w:r>
        <w:rPr>
          <w:rFonts w:hint="eastAsia" w:ascii="Times New Roman" w:hAnsi="宋体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 xml:space="preserve"> 具备转头管理功能，提高操作安全性；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Times New Roman" w:hAnsi="宋体"/>
          <w:sz w:val="24"/>
          <w:szCs w:val="24"/>
          <w:highlight w:val="none"/>
        </w:rPr>
        <w:t>样品容量不平衡容忍度为</w:t>
      </w:r>
      <w:r>
        <w:rPr>
          <w:rFonts w:ascii="Times New Roman" w:hAnsi="Times New Roman"/>
          <w:sz w:val="24"/>
          <w:szCs w:val="24"/>
          <w:highlight w:val="none"/>
        </w:rPr>
        <w:t>5%</w:t>
      </w:r>
      <w:r>
        <w:rPr>
          <w:rFonts w:ascii="Times New Roman" w:hAnsi="宋体"/>
          <w:sz w:val="24"/>
          <w:szCs w:val="24"/>
          <w:highlight w:val="none"/>
        </w:rPr>
        <w:t>，可</w:t>
      </w:r>
      <w:r>
        <w:rPr>
          <w:rFonts w:ascii="Times New Roman" w:hAnsi="Times New Roman"/>
          <w:sz w:val="24"/>
          <w:szCs w:val="24"/>
          <w:highlight w:val="none"/>
        </w:rPr>
        <w:t>“</w:t>
      </w:r>
      <w:r>
        <w:rPr>
          <w:rFonts w:ascii="Times New Roman" w:hAnsi="宋体"/>
          <w:sz w:val="24"/>
          <w:szCs w:val="24"/>
          <w:highlight w:val="none"/>
        </w:rPr>
        <w:t>目视平衡</w:t>
      </w:r>
      <w:r>
        <w:rPr>
          <w:rFonts w:ascii="Times New Roman" w:hAnsi="Times New Roman"/>
          <w:sz w:val="24"/>
          <w:szCs w:val="24"/>
          <w:highlight w:val="none"/>
        </w:rPr>
        <w:t>”</w:t>
      </w:r>
      <w:r>
        <w:rPr>
          <w:rFonts w:hint="eastAsia" w:ascii="Times New Roman" w:hAnsi="Times New Roman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 xml:space="preserve"> 仪器具备可视孔，以便于用户进行定期的转速校准；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Ansi="宋体"/>
          <w:sz w:val="24"/>
          <w:szCs w:val="24"/>
          <w:highlight w:val="none"/>
        </w:rPr>
        <w:t xml:space="preserve"> ★</w:t>
      </w:r>
      <w:r>
        <w:rPr>
          <w:sz w:val="24"/>
          <w:szCs w:val="24"/>
          <w:highlight w:val="none"/>
        </w:rPr>
        <w:t xml:space="preserve"> </w:t>
      </w:r>
      <w:r>
        <w:rPr>
          <w:rFonts w:hAnsi="宋体"/>
          <w:sz w:val="24"/>
          <w:szCs w:val="24"/>
          <w:highlight w:val="none"/>
        </w:rPr>
        <w:t>加</w:t>
      </w:r>
      <w:r>
        <w:rPr>
          <w:sz w:val="24"/>
          <w:szCs w:val="24"/>
          <w:highlight w:val="none"/>
        </w:rPr>
        <w:t>/</w:t>
      </w:r>
      <w:r>
        <w:rPr>
          <w:rFonts w:hAnsi="宋体"/>
          <w:sz w:val="24"/>
          <w:szCs w:val="24"/>
          <w:highlight w:val="none"/>
        </w:rPr>
        <w:t>减速设定：</w:t>
      </w:r>
      <w:r>
        <w:rPr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</w:rPr>
        <w:t>1</w:t>
      </w:r>
      <w:r>
        <w:rPr>
          <w:sz w:val="24"/>
          <w:szCs w:val="24"/>
          <w:highlight w:val="none"/>
        </w:rPr>
        <w:t>/1</w:t>
      </w:r>
      <w:r>
        <w:rPr>
          <w:rFonts w:hint="eastAsia"/>
          <w:sz w:val="24"/>
          <w:szCs w:val="24"/>
          <w:highlight w:val="none"/>
        </w:rPr>
        <w:t>2；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</w:rPr>
        <w:t xml:space="preserve"> </w:t>
      </w:r>
      <w:r>
        <w:rPr>
          <w:rFonts w:hAnsi="宋体"/>
          <w:sz w:val="24"/>
          <w:szCs w:val="24"/>
          <w:highlight w:val="none"/>
        </w:rPr>
        <w:t>时间设定：</w:t>
      </w:r>
      <w:r>
        <w:rPr>
          <w:sz w:val="24"/>
          <w:szCs w:val="24"/>
          <w:highlight w:val="none"/>
        </w:rPr>
        <w:t>1</w:t>
      </w:r>
      <w:r>
        <w:rPr>
          <w:rFonts w:hAnsi="宋体"/>
          <w:sz w:val="24"/>
          <w:szCs w:val="24"/>
          <w:highlight w:val="none"/>
        </w:rPr>
        <w:t>分钟至</w:t>
      </w:r>
      <w:r>
        <w:rPr>
          <w:sz w:val="24"/>
          <w:szCs w:val="24"/>
          <w:highlight w:val="none"/>
        </w:rPr>
        <w:t>99:59</w:t>
      </w:r>
      <w:r>
        <w:rPr>
          <w:rFonts w:hAnsi="宋体"/>
          <w:sz w:val="24"/>
          <w:szCs w:val="24"/>
          <w:highlight w:val="none"/>
        </w:rPr>
        <w:t>小时，另有连续时间运行</w:t>
      </w:r>
      <w:r>
        <w:rPr>
          <w:sz w:val="24"/>
          <w:szCs w:val="24"/>
          <w:highlight w:val="none"/>
        </w:rPr>
        <w:t xml:space="preserve"> (HOLD) </w:t>
      </w:r>
      <w:r>
        <w:rPr>
          <w:rFonts w:hAnsi="宋体"/>
          <w:sz w:val="24"/>
          <w:szCs w:val="24"/>
          <w:highlight w:val="none"/>
        </w:rPr>
        <w:t>选择</w:t>
      </w:r>
      <w:r>
        <w:rPr>
          <w:rFonts w:hint="eastAsia" w:hAnsi="宋体"/>
          <w:sz w:val="24"/>
          <w:szCs w:val="24"/>
          <w:highlight w:val="none"/>
        </w:rPr>
        <w:t>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区带/连续流操作界面以流程图显示，简单 、直观，便于操作；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 xml:space="preserve"> </w:t>
      </w:r>
      <w:r>
        <w:rPr>
          <w:rFonts w:ascii="Times New Roman" w:hAnsi="宋体"/>
          <w:sz w:val="24"/>
          <w:szCs w:val="24"/>
          <w:highlight w:val="none"/>
        </w:rPr>
        <w:t>可选配生物安全转头及</w:t>
      </w:r>
      <w:r>
        <w:rPr>
          <w:rFonts w:ascii="Times New Roman" w:hAnsi="Times New Roman"/>
          <w:sz w:val="24"/>
          <w:szCs w:val="24"/>
          <w:highlight w:val="none"/>
        </w:rPr>
        <w:t>HEPA</w:t>
      </w:r>
      <w:r>
        <w:rPr>
          <w:rFonts w:ascii="Times New Roman" w:hAnsi="宋体"/>
          <w:sz w:val="24"/>
          <w:szCs w:val="24"/>
          <w:highlight w:val="none"/>
        </w:rPr>
        <w:t>过滤膜</w:t>
      </w:r>
      <w:r>
        <w:rPr>
          <w:rFonts w:hint="eastAsia" w:ascii="Times New Roman" w:hAnsi="宋体"/>
          <w:sz w:val="24"/>
          <w:szCs w:val="24"/>
          <w:highlight w:val="none"/>
        </w:rPr>
        <w:t>，</w:t>
      </w:r>
      <w:r>
        <w:rPr>
          <w:rFonts w:hAnsi="宋体"/>
          <w:sz w:val="24"/>
          <w:szCs w:val="24"/>
          <w:highlight w:val="none"/>
        </w:rPr>
        <w:t>防止</w:t>
      </w:r>
      <w:r>
        <w:rPr>
          <w:rFonts w:hAnsi="宋体"/>
          <w:bCs/>
          <w:color w:val="000000"/>
          <w:sz w:val="24"/>
          <w:szCs w:val="24"/>
          <w:highlight w:val="none"/>
        </w:rPr>
        <w:t>样品悬浮粒子扩散到空气中</w:t>
      </w:r>
      <w:r>
        <w:rPr>
          <w:rFonts w:hint="eastAsia" w:hAnsi="宋体"/>
          <w:bCs/>
          <w:color w:val="000000"/>
          <w:sz w:val="24"/>
          <w:szCs w:val="24"/>
          <w:highlight w:val="none"/>
        </w:rPr>
        <w:t>；</w:t>
      </w:r>
    </w:p>
    <w:p>
      <w:pPr>
        <w:pStyle w:val="4"/>
        <w:numPr>
          <w:ilvl w:val="0"/>
          <w:numId w:val="1"/>
        </w:numPr>
        <w:tabs>
          <w:tab w:val="clear" w:pos="480"/>
        </w:tabs>
        <w:ind w:left="0" w:firstLine="0" w:firstLineChars="0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 xml:space="preserve"> </w:t>
      </w:r>
      <w:r>
        <w:rPr>
          <w:rFonts w:hAnsi="宋体"/>
          <w:sz w:val="24"/>
          <w:szCs w:val="24"/>
          <w:highlight w:val="none"/>
        </w:rPr>
        <w:t xml:space="preserve"> 安全操作功能包括转头不平衡检测、超速保护、超温保护等；</w:t>
      </w:r>
      <w:r>
        <w:rPr>
          <w:rFonts w:hint="eastAsia" w:hAnsi="宋体"/>
          <w:sz w:val="24"/>
          <w:szCs w:val="24"/>
          <w:highlight w:val="none"/>
        </w:rPr>
        <w:t>有生物安全转头及样品分离袋可供选择；</w:t>
      </w:r>
    </w:p>
    <w:p>
      <w:pPr>
        <w:numPr>
          <w:ilvl w:val="0"/>
          <w:numId w:val="1"/>
        </w:numPr>
        <w:tabs>
          <w:tab w:val="clear" w:pos="480"/>
        </w:tabs>
        <w:ind w:left="0" w:firstLine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转头为铝合金材质；</w:t>
      </w:r>
    </w:p>
    <w:p>
      <w:pPr>
        <w:spacing w:after="312" w:afterLines="1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>
      <w:pPr>
        <w:spacing w:after="312" w:afterLines="1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</w:t>
      </w:r>
      <w:r>
        <w:rPr>
          <w:rFonts w:hint="default"/>
          <w:sz w:val="24"/>
          <w:szCs w:val="24"/>
          <w:highlight w:val="none"/>
          <w:lang w:val="en-US" w:eastAsia="zh-CN"/>
        </w:rPr>
        <w:t>冷冻微型离心机</w:t>
      </w:r>
      <w:r>
        <w:rPr>
          <w:rFonts w:hint="eastAsia"/>
          <w:sz w:val="24"/>
          <w:szCs w:val="24"/>
          <w:highlight w:val="none"/>
          <w:lang w:val="en-US" w:eastAsia="zh-CN"/>
        </w:rPr>
        <w:t>技术参数：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标准24x1.5/2.0ml气密性角转头，转速≥15,060rpm，最大离心力≥21300g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具有宽泛的温控范围：-10°C至+40°C，并可在离心机运行期间设置。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离心机具备快速制冷功能，从21°C降温至4°C仅需8分钟。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具备ECO自动待机功能 ，优化制冷性能，延长压缩机使用寿命。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★转子和适配器可以整体高压灭菌,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卡口式气密型金属转子盖，1/4 圈即可快速锁定转子盖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★超静音，不大于54分贝，可以无转子盖的情况下离心；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★10档可调加速/减速功能, 保护敏感样品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可选择速度的短时离心功能，一键开启/关闭瞬时离心，无需一直按键；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标配气密性黑色金属转子，转子的气密性经由第三方微生物研究中心测试并认证，更安全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定速计时功能，当离心机达到设定速度时才开始倒数计时，从而提高了不同离心机严格按照操作规程的可比性；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时间设定 : 10秒– 9小时59分钟，可连续离心；具有结束运行计时器 (显示转子运行停止后的时间)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转子为合金材质，确保转子内温度和离心机腔体温度一致；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内置排水系统，方便腔体内清洁，保护实验人员。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可以加配5ml转子，可以加配96*0.2PCR管转子。</w:t>
      </w:r>
    </w:p>
    <w:p>
      <w:pPr>
        <w:rPr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4654"/>
    <w:multiLevelType w:val="singleLevel"/>
    <w:tmpl w:val="110B4654"/>
    <w:lvl w:ilvl="0" w:tentative="0">
      <w:start w:val="1"/>
      <w:numFmt w:val="decimal"/>
      <w:lvlText w:val="%1."/>
      <w:lvlJc w:val="left"/>
      <w:pPr>
        <w:ind w:left="562" w:hanging="420"/>
      </w:pPr>
    </w:lvl>
  </w:abstractNum>
  <w:abstractNum w:abstractNumId="1">
    <w:nsid w:val="2E0C449A"/>
    <w:multiLevelType w:val="multilevel"/>
    <w:tmpl w:val="2E0C449A"/>
    <w:lvl w:ilvl="0" w:tentative="0">
      <w:start w:val="1"/>
      <w:numFmt w:val="decimal"/>
      <w:lvlText w:val="%1)"/>
      <w:lvlJc w:val="left"/>
      <w:pPr>
        <w:tabs>
          <w:tab w:val="left" w:pos="480"/>
        </w:tabs>
        <w:ind w:left="480" w:hanging="360"/>
      </w:pPr>
      <w:rPr>
        <w:rFonts w:hint="default" w:ascii="Times New Roman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70"/>
        </w:tabs>
        <w:ind w:left="870" w:hanging="420"/>
      </w:pPr>
    </w:lvl>
    <w:lvl w:ilvl="2" w:tentative="0">
      <w:start w:val="1"/>
      <w:numFmt w:val="decimal"/>
      <w:lvlText w:val="%3）"/>
      <w:lvlJc w:val="left"/>
      <w:pPr>
        <w:ind w:left="1320" w:hanging="360"/>
      </w:pPr>
      <w:rPr>
        <w:rFonts w:hint="eastAsia" w:ascii="宋体" w:hAnsi="宋体"/>
        <w:color w:val="FF0000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zgzMzNhOTBhZDVlY2ZjZjUwNWU4YTZkNThkMTkifQ=="/>
  </w:docVars>
  <w:rsids>
    <w:rsidRoot w:val="15E57FD1"/>
    <w:rsid w:val="15E57FD1"/>
    <w:rsid w:val="32A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1180</Characters>
  <Lines>0</Lines>
  <Paragraphs>0</Paragraphs>
  <TotalTime>0</TotalTime>
  <ScaleCrop>false</ScaleCrop>
  <LinksUpToDate>false</LinksUpToDate>
  <CharactersWithSpaces>1223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2022-11-30T02:27:00Z</dcterms:created>
  <dc:creator>Lenovo</dc:creator>
  <cp:lastModifiedBy>Lenovo</cp:lastModifiedBy>
  <dcterms:modified xsi:type="dcterms:W3CDTF">2022-11-30T02:28:55Z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58C2E240A1774D3784D2B6F80585E4E2</vt:lpwstr>
  </property>
</Properties>
</file>