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72" w:rightChars="177"/>
        <w:jc w:val="center"/>
        <w:rPr>
          <w:rFonts w:ascii="宋体" w:hAnsi="宋体" w:cs="宋体"/>
          <w:b/>
          <w:color w:val="auto"/>
          <w:sz w:val="32"/>
          <w:szCs w:val="32"/>
        </w:rPr>
      </w:pPr>
      <w:r>
        <w:rPr>
          <w:rFonts w:ascii="宋体" w:hAnsi="宋体" w:cs="宋体"/>
          <w:b/>
          <w:color w:val="auto"/>
          <w:sz w:val="32"/>
          <w:szCs w:val="32"/>
        </w:rPr>
        <w:t xml:space="preserve">  </w:t>
      </w:r>
      <w:r>
        <w:rPr>
          <w:rFonts w:hint="eastAsia" w:ascii="宋体" w:hAnsi="宋体" w:cs="宋体"/>
          <w:b/>
          <w:color w:val="auto"/>
          <w:sz w:val="32"/>
          <w:szCs w:val="32"/>
        </w:rPr>
        <w:t>后勤管理处202</w:t>
      </w:r>
      <w:r>
        <w:rPr>
          <w:rFonts w:ascii="宋体" w:hAnsi="宋体" w:cs="宋体"/>
          <w:b/>
          <w:color w:val="auto"/>
          <w:sz w:val="32"/>
          <w:szCs w:val="32"/>
        </w:rPr>
        <w:t>4</w:t>
      </w:r>
      <w:r>
        <w:rPr>
          <w:rFonts w:hint="eastAsia" w:ascii="宋体" w:hAnsi="宋体" w:cs="宋体"/>
          <w:b/>
          <w:color w:val="auto"/>
          <w:sz w:val="32"/>
          <w:szCs w:val="32"/>
        </w:rPr>
        <w:t>-202</w:t>
      </w:r>
      <w:r>
        <w:rPr>
          <w:rFonts w:ascii="宋体" w:hAnsi="宋体" w:cs="宋体"/>
          <w:b/>
          <w:color w:val="auto"/>
          <w:sz w:val="32"/>
          <w:szCs w:val="32"/>
        </w:rPr>
        <w:t>5</w:t>
      </w:r>
      <w:r>
        <w:rPr>
          <w:rFonts w:hint="eastAsia" w:ascii="宋体" w:hAnsi="宋体" w:cs="宋体"/>
          <w:b/>
          <w:color w:val="auto"/>
          <w:sz w:val="32"/>
          <w:szCs w:val="32"/>
        </w:rPr>
        <w:t>年</w:t>
      </w:r>
      <w:r>
        <w:rPr>
          <w:rFonts w:ascii="宋体" w:hAnsi="宋体" w:cs="宋体"/>
          <w:b/>
          <w:color w:val="auto"/>
          <w:sz w:val="32"/>
          <w:szCs w:val="32"/>
        </w:rPr>
        <w:t>2万元以下</w:t>
      </w:r>
      <w:r>
        <w:rPr>
          <w:rFonts w:hint="eastAsia" w:ascii="宋体" w:hAnsi="宋体" w:cs="宋体"/>
          <w:b/>
          <w:color w:val="auto"/>
          <w:sz w:val="32"/>
          <w:szCs w:val="32"/>
        </w:rPr>
        <w:t>零星修缮</w:t>
      </w:r>
      <w:r>
        <w:rPr>
          <w:rFonts w:ascii="宋体" w:hAnsi="宋体" w:cs="宋体"/>
          <w:b/>
          <w:color w:val="auto"/>
          <w:sz w:val="32"/>
          <w:szCs w:val="32"/>
        </w:rPr>
        <w:t>及同期</w:t>
      </w:r>
    </w:p>
    <w:p>
      <w:pPr>
        <w:spacing w:line="360" w:lineRule="auto"/>
        <w:ind w:right="372" w:rightChars="177"/>
        <w:jc w:val="center"/>
        <w:rPr>
          <w:rFonts w:ascii="宋体" w:hAnsi="宋体" w:cs="宋体"/>
          <w:b/>
          <w:color w:val="auto"/>
          <w:sz w:val="32"/>
          <w:szCs w:val="32"/>
        </w:rPr>
      </w:pPr>
      <w:r>
        <w:rPr>
          <w:rFonts w:ascii="宋体" w:hAnsi="宋体" w:cs="宋体"/>
          <w:b/>
          <w:color w:val="auto"/>
          <w:sz w:val="32"/>
          <w:szCs w:val="32"/>
        </w:rPr>
        <w:t>应急工程施工单位</w:t>
      </w:r>
      <w:r>
        <w:rPr>
          <w:rFonts w:hint="eastAsia" w:ascii="宋体" w:hAnsi="宋体" w:cs="宋体"/>
          <w:b/>
          <w:color w:val="auto"/>
          <w:sz w:val="32"/>
          <w:szCs w:val="32"/>
        </w:rPr>
        <w:t>抽取挂标资料</w:t>
      </w:r>
    </w:p>
    <w:p>
      <w:pPr>
        <w:spacing w:line="360" w:lineRule="auto"/>
        <w:ind w:right="372" w:rightChars="177"/>
        <w:jc w:val="center"/>
        <w:rPr>
          <w:rFonts w:ascii="宋体" w:hAnsi="宋体" w:cs="宋体"/>
          <w:b/>
          <w:color w:val="auto"/>
          <w:sz w:val="32"/>
          <w:szCs w:val="32"/>
        </w:rPr>
      </w:pPr>
    </w:p>
    <w:p>
      <w:pPr>
        <w:spacing w:line="360" w:lineRule="auto"/>
        <w:ind w:right="372" w:rightChars="177"/>
        <w:jc w:val="left"/>
        <w:rPr>
          <w:rFonts w:ascii="宋体" w:hAnsi="宋体" w:cs="宋体"/>
          <w:b/>
          <w:color w:val="auto"/>
          <w:sz w:val="32"/>
          <w:szCs w:val="32"/>
        </w:rPr>
      </w:pPr>
      <w:r>
        <w:rPr>
          <w:rFonts w:hint="eastAsia" w:ascii="宋体" w:hAnsi="宋体" w:cs="宋体"/>
          <w:b/>
          <w:color w:val="auto"/>
          <w:sz w:val="32"/>
          <w:szCs w:val="32"/>
        </w:rPr>
        <w:t>附件清单</w:t>
      </w:r>
    </w:p>
    <w:p>
      <w:pPr>
        <w:spacing w:line="360" w:lineRule="auto"/>
        <w:ind w:right="-21" w:rightChars="-10"/>
        <w:jc w:val="left"/>
        <w:rPr>
          <w:rFonts w:ascii="宋体" w:hAnsi="宋体" w:cs="宋体"/>
          <w:color w:val="auto"/>
          <w:sz w:val="32"/>
          <w:szCs w:val="32"/>
        </w:rPr>
      </w:pPr>
      <w:r>
        <w:rPr>
          <w:rFonts w:hint="eastAsia" w:ascii="宋体" w:hAnsi="宋体" w:cs="宋体"/>
          <w:color w:val="auto"/>
          <w:sz w:val="32"/>
          <w:szCs w:val="32"/>
        </w:rPr>
        <w:t>1.</w:t>
      </w:r>
      <w:r>
        <w:rPr>
          <w:rFonts w:hint="eastAsia" w:ascii="宋体" w:hAnsi="宋体"/>
          <w:color w:val="auto"/>
          <w:sz w:val="32"/>
          <w:szCs w:val="32"/>
        </w:rPr>
        <w:t>后勤管理处</w:t>
      </w:r>
      <w:r>
        <w:rPr>
          <w:rFonts w:hint="eastAsia" w:ascii="宋体" w:hAnsi="宋体" w:cs="Times New Roman"/>
          <w:color w:val="auto"/>
          <w:sz w:val="32"/>
          <w:szCs w:val="32"/>
          <w:lang w:val="en-US" w:eastAsia="zh-CN"/>
        </w:rPr>
        <w:t>2024-2025年</w:t>
      </w:r>
      <w:r>
        <w:rPr>
          <w:rFonts w:hint="eastAsia" w:ascii="宋体" w:hAnsi="宋体" w:cs="Times New Roman"/>
          <w:color w:val="auto"/>
          <w:sz w:val="32"/>
          <w:szCs w:val="32"/>
        </w:rPr>
        <w:t>2万元以</w:t>
      </w:r>
      <w:r>
        <w:rPr>
          <w:rFonts w:asciiTheme="minorEastAsia" w:hAnsiTheme="minorEastAsia"/>
          <w:color w:val="auto"/>
          <w:sz w:val="32"/>
          <w:szCs w:val="32"/>
        </w:rPr>
        <w:t>下</w:t>
      </w:r>
      <w:r>
        <w:rPr>
          <w:rFonts w:hint="eastAsia" w:asciiTheme="minorEastAsia" w:hAnsiTheme="minorEastAsia"/>
          <w:color w:val="auto"/>
          <w:sz w:val="32"/>
          <w:szCs w:val="32"/>
        </w:rPr>
        <w:t>零星修缮</w:t>
      </w:r>
      <w:r>
        <w:rPr>
          <w:rFonts w:asciiTheme="minorEastAsia" w:hAnsiTheme="minorEastAsia"/>
          <w:color w:val="auto"/>
          <w:sz w:val="32"/>
          <w:szCs w:val="32"/>
        </w:rPr>
        <w:t>及同期应急工程</w:t>
      </w:r>
      <w:r>
        <w:rPr>
          <w:color w:val="auto"/>
          <w:sz w:val="32"/>
          <w:szCs w:val="32"/>
        </w:rPr>
        <w:t>施工单位</w:t>
      </w:r>
      <w:r>
        <w:rPr>
          <w:rFonts w:hint="eastAsia" w:ascii="宋体" w:hAnsi="宋体"/>
          <w:color w:val="auto"/>
          <w:sz w:val="32"/>
          <w:szCs w:val="32"/>
        </w:rPr>
        <w:t>对应</w:t>
      </w:r>
      <w:r>
        <w:rPr>
          <w:rFonts w:hint="eastAsia" w:ascii="宋体" w:hAnsi="宋体"/>
          <w:bCs/>
          <w:color w:val="auto"/>
          <w:sz w:val="32"/>
          <w:szCs w:val="32"/>
        </w:rPr>
        <w:t>科室抽取表</w:t>
      </w:r>
    </w:p>
    <w:p>
      <w:pPr>
        <w:spacing w:line="360" w:lineRule="auto"/>
        <w:ind w:right="-21" w:rightChars="-10"/>
        <w:jc w:val="left"/>
        <w:rPr>
          <w:rFonts w:ascii="宋体" w:hAnsi="宋体" w:cs="宋体"/>
          <w:color w:val="auto"/>
          <w:sz w:val="32"/>
          <w:szCs w:val="32"/>
        </w:rPr>
      </w:pPr>
      <w:r>
        <w:rPr>
          <w:rFonts w:hint="eastAsia" w:ascii="宋体" w:hAnsi="宋体" w:cs="宋体"/>
          <w:color w:val="auto"/>
          <w:sz w:val="32"/>
          <w:szCs w:val="32"/>
        </w:rPr>
        <w:t>2.</w:t>
      </w:r>
      <w:r>
        <w:rPr>
          <w:rStyle w:val="47"/>
          <w:rFonts w:hint="eastAsia" w:asciiTheme="minorEastAsia" w:hAnsiTheme="minorEastAsia" w:eastAsiaTheme="minorEastAsia"/>
          <w:b w:val="0"/>
          <w:color w:val="auto"/>
          <w:sz w:val="32"/>
          <w:szCs w:val="32"/>
        </w:rPr>
        <w:t>福建农林大学后勤管理处</w:t>
      </w:r>
      <w:r>
        <w:rPr>
          <w:rFonts w:hint="eastAsia" w:ascii="宋体" w:hAnsi="宋体" w:cs="Times New Roman"/>
          <w:color w:val="auto"/>
          <w:sz w:val="32"/>
          <w:szCs w:val="32"/>
          <w:lang w:val="en-US" w:eastAsia="zh-CN"/>
        </w:rPr>
        <w:t>2024-2025年</w:t>
      </w:r>
      <w:r>
        <w:rPr>
          <w:rFonts w:asciiTheme="minorEastAsia" w:hAnsiTheme="minorEastAsia"/>
          <w:color w:val="auto"/>
          <w:sz w:val="32"/>
          <w:szCs w:val="32"/>
        </w:rPr>
        <w:t>2万元以下</w:t>
      </w:r>
      <w:r>
        <w:rPr>
          <w:rFonts w:hint="eastAsia" w:asciiTheme="minorEastAsia" w:hAnsiTheme="minorEastAsia"/>
          <w:color w:val="auto"/>
          <w:sz w:val="32"/>
          <w:szCs w:val="32"/>
        </w:rPr>
        <w:t>零星修缮</w:t>
      </w:r>
      <w:r>
        <w:rPr>
          <w:rFonts w:asciiTheme="minorEastAsia" w:hAnsiTheme="minorEastAsia"/>
          <w:color w:val="auto"/>
          <w:sz w:val="32"/>
          <w:szCs w:val="32"/>
        </w:rPr>
        <w:t>及同期应急工程</w:t>
      </w:r>
      <w:r>
        <w:rPr>
          <w:rStyle w:val="47"/>
          <w:rFonts w:hint="eastAsia" w:asciiTheme="minorEastAsia" w:hAnsiTheme="minorEastAsia" w:eastAsiaTheme="minorEastAsia"/>
          <w:b w:val="0"/>
          <w:color w:val="auto"/>
          <w:sz w:val="32"/>
          <w:szCs w:val="32"/>
        </w:rPr>
        <w:t>委托合同</w:t>
      </w:r>
      <w:r>
        <w:rPr>
          <w:rFonts w:hint="eastAsia" w:ascii="宋体" w:hAnsi="宋体" w:cs="宋体"/>
          <w:color w:val="auto"/>
          <w:sz w:val="32"/>
          <w:szCs w:val="32"/>
        </w:rPr>
        <w:t>（含</w:t>
      </w:r>
      <w:r>
        <w:rPr>
          <w:rFonts w:hint="eastAsia" w:ascii="宋体" w:hAnsi="宋体" w:cs="宋体"/>
          <w:iCs/>
          <w:color w:val="auto"/>
          <w:sz w:val="32"/>
          <w:szCs w:val="32"/>
        </w:rPr>
        <w:t>工程廉政责任书</w:t>
      </w:r>
      <w:r>
        <w:rPr>
          <w:rFonts w:hint="eastAsia" w:ascii="宋体" w:hAnsi="宋体" w:cs="宋体"/>
          <w:color w:val="auto"/>
          <w:sz w:val="32"/>
          <w:szCs w:val="32"/>
        </w:rPr>
        <w:t>）</w:t>
      </w:r>
    </w:p>
    <w:p>
      <w:pPr>
        <w:tabs>
          <w:tab w:val="left" w:pos="4740"/>
        </w:tabs>
        <w:spacing w:line="360" w:lineRule="auto"/>
        <w:jc w:val="left"/>
        <w:rPr>
          <w:rFonts w:ascii="宋体" w:hAnsi="宋体" w:cs="宋体"/>
          <w:color w:val="auto"/>
          <w:sz w:val="32"/>
          <w:szCs w:val="32"/>
        </w:rPr>
      </w:pPr>
      <w:r>
        <w:rPr>
          <w:rFonts w:hint="eastAsia" w:ascii="宋体" w:hAnsi="宋体" w:cs="宋体"/>
          <w:color w:val="auto"/>
          <w:sz w:val="32"/>
          <w:szCs w:val="32"/>
        </w:rPr>
        <w:t>2.1 项目负责人委任书</w:t>
      </w:r>
    </w:p>
    <w:p>
      <w:pPr>
        <w:autoSpaceDE w:val="0"/>
        <w:autoSpaceDN w:val="0"/>
        <w:adjustRightInd w:val="0"/>
        <w:spacing w:line="360" w:lineRule="auto"/>
        <w:jc w:val="left"/>
        <w:rPr>
          <w:rFonts w:ascii="宋体" w:hAnsi="宋体" w:cs="宋体"/>
          <w:color w:val="auto"/>
          <w:sz w:val="32"/>
          <w:szCs w:val="32"/>
        </w:rPr>
      </w:pPr>
      <w:r>
        <w:rPr>
          <w:rFonts w:hint="eastAsia" w:ascii="宋体" w:hAnsi="宋体" w:cs="宋体"/>
          <w:color w:val="auto"/>
          <w:sz w:val="32"/>
          <w:szCs w:val="32"/>
        </w:rPr>
        <w:t xml:space="preserve">2.2 </w:t>
      </w:r>
      <w:r>
        <w:rPr>
          <w:rStyle w:val="47"/>
          <w:rFonts w:hint="eastAsia" w:asciiTheme="minorEastAsia" w:hAnsiTheme="minorEastAsia" w:eastAsiaTheme="minorEastAsia"/>
          <w:b w:val="0"/>
          <w:color w:val="auto"/>
          <w:sz w:val="32"/>
          <w:szCs w:val="32"/>
        </w:rPr>
        <w:t>福建农林大学</w:t>
      </w:r>
      <w:r>
        <w:rPr>
          <w:rFonts w:hint="eastAsia" w:ascii="宋体" w:hAnsi="宋体" w:cs="宋体"/>
          <w:color w:val="auto"/>
          <w:sz w:val="32"/>
          <w:szCs w:val="32"/>
        </w:rPr>
        <w:t>后勤管理处</w:t>
      </w:r>
      <w:r>
        <w:rPr>
          <w:rFonts w:hint="eastAsia" w:ascii="宋体" w:hAnsi="宋体" w:cs="Times New Roman"/>
          <w:color w:val="auto"/>
          <w:sz w:val="32"/>
          <w:szCs w:val="32"/>
          <w:lang w:val="en-US" w:eastAsia="zh-CN"/>
        </w:rPr>
        <w:t>2024-2025年</w:t>
      </w:r>
      <w:r>
        <w:rPr>
          <w:rFonts w:hint="eastAsia" w:ascii="宋体" w:hAnsi="宋体" w:cs="宋体"/>
          <w:color w:val="auto"/>
          <w:sz w:val="32"/>
          <w:szCs w:val="32"/>
        </w:rPr>
        <w:t>6000元（不含）--</w:t>
      </w:r>
      <w:r>
        <w:rPr>
          <w:rFonts w:hint="eastAsia" w:ascii="宋体" w:hAnsi="宋体"/>
          <w:color w:val="auto"/>
          <w:sz w:val="32"/>
          <w:szCs w:val="32"/>
        </w:rPr>
        <w:t>2万元以下</w:t>
      </w:r>
      <w:r>
        <w:rPr>
          <w:rFonts w:hint="eastAsia" w:asciiTheme="minorEastAsia" w:hAnsiTheme="minorEastAsia"/>
          <w:color w:val="auto"/>
          <w:sz w:val="32"/>
          <w:szCs w:val="32"/>
        </w:rPr>
        <w:t>零星修缮</w:t>
      </w:r>
      <w:r>
        <w:rPr>
          <w:rFonts w:hint="eastAsia" w:ascii="宋体" w:hAnsi="宋体"/>
          <w:color w:val="auto"/>
          <w:sz w:val="32"/>
          <w:szCs w:val="32"/>
        </w:rPr>
        <w:t>及同期应急工程</w:t>
      </w:r>
      <w:r>
        <w:rPr>
          <w:rFonts w:hint="eastAsia" w:ascii="宋体" w:hAnsi="宋体" w:cs="宋体"/>
          <w:color w:val="auto"/>
          <w:sz w:val="32"/>
          <w:szCs w:val="32"/>
        </w:rPr>
        <w:t>施工单项合同(参考格式)</w:t>
      </w:r>
    </w:p>
    <w:p>
      <w:pPr>
        <w:spacing w:line="360" w:lineRule="auto"/>
        <w:rPr>
          <w:rFonts w:ascii="宋体" w:hAnsi="宋体" w:cs="宋体"/>
          <w:color w:val="auto"/>
          <w:sz w:val="32"/>
          <w:szCs w:val="32"/>
        </w:rPr>
      </w:pPr>
      <w:r>
        <w:rPr>
          <w:rFonts w:hint="eastAsia" w:ascii="宋体" w:hAnsi="宋体" w:cs="宋体"/>
          <w:bCs/>
          <w:color w:val="auto"/>
          <w:sz w:val="32"/>
          <w:szCs w:val="32"/>
        </w:rPr>
        <w:t>2.3</w:t>
      </w:r>
      <w:r>
        <w:rPr>
          <w:rFonts w:hint="eastAsia" w:ascii="宋体" w:hAnsi="宋体"/>
          <w:bCs/>
          <w:color w:val="auto"/>
          <w:sz w:val="32"/>
          <w:szCs w:val="32"/>
        </w:rPr>
        <w:t>福建农林大学后勤管理处</w:t>
      </w:r>
      <w:r>
        <w:rPr>
          <w:rFonts w:hint="eastAsia" w:ascii="宋体" w:hAnsi="宋体" w:cs="Times New Roman"/>
          <w:color w:val="auto"/>
          <w:sz w:val="32"/>
          <w:szCs w:val="32"/>
          <w:lang w:val="en-US" w:eastAsia="zh-CN"/>
        </w:rPr>
        <w:t>2024-2025年</w:t>
      </w:r>
      <w:r>
        <w:rPr>
          <w:rFonts w:hint="eastAsia" w:ascii="宋体" w:hAnsi="宋体"/>
          <w:bCs/>
          <w:color w:val="auto"/>
          <w:sz w:val="32"/>
          <w:szCs w:val="32"/>
        </w:rPr>
        <w:t>6000元（含）以下零星维修项目补充协议</w:t>
      </w:r>
    </w:p>
    <w:p>
      <w:pPr>
        <w:spacing w:line="360" w:lineRule="auto"/>
        <w:jc w:val="left"/>
        <w:rPr>
          <w:rFonts w:ascii="宋体" w:hAnsi="宋体" w:cs="宋体"/>
          <w:color w:val="auto"/>
          <w:sz w:val="32"/>
          <w:szCs w:val="32"/>
        </w:rPr>
      </w:pPr>
      <w:r>
        <w:rPr>
          <w:rFonts w:hint="eastAsia" w:ascii="宋体" w:hAnsi="宋体" w:cs="宋体"/>
          <w:color w:val="auto"/>
          <w:sz w:val="32"/>
          <w:szCs w:val="32"/>
        </w:rPr>
        <w:t>2.4后勤管理处主要材料设备参考品牌明细表</w:t>
      </w:r>
    </w:p>
    <w:p>
      <w:pPr>
        <w:spacing w:line="360" w:lineRule="auto"/>
        <w:jc w:val="left"/>
        <w:rPr>
          <w:rFonts w:ascii="宋体" w:hAnsi="宋体" w:cs="宋体"/>
          <w:color w:val="auto"/>
          <w:sz w:val="32"/>
          <w:szCs w:val="32"/>
        </w:rPr>
      </w:pPr>
      <w:r>
        <w:rPr>
          <w:rFonts w:hint="eastAsia" w:ascii="宋体" w:hAnsi="宋体" w:cs="宋体"/>
          <w:color w:val="auto"/>
          <w:sz w:val="32"/>
          <w:szCs w:val="32"/>
        </w:rPr>
        <w:t>2.5后勤管理处零星维修项目参考价格一览表</w:t>
      </w:r>
    </w:p>
    <w:p>
      <w:pPr>
        <w:spacing w:line="500" w:lineRule="exact"/>
        <w:jc w:val="left"/>
        <w:rPr>
          <w:rFonts w:hAnsi="宋体" w:cs="宋体"/>
          <w:color w:val="auto"/>
          <w:sz w:val="24"/>
        </w:rPr>
      </w:pPr>
    </w:p>
    <w:p>
      <w:pPr>
        <w:tabs>
          <w:tab w:val="left" w:pos="4740"/>
        </w:tabs>
        <w:spacing w:line="360" w:lineRule="auto"/>
        <w:rPr>
          <w:rFonts w:hAnsi="宋体" w:cs="宋体"/>
          <w:color w:val="auto"/>
          <w:sz w:val="24"/>
        </w:rPr>
      </w:pPr>
    </w:p>
    <w:p>
      <w:pPr>
        <w:tabs>
          <w:tab w:val="left" w:pos="4740"/>
        </w:tabs>
        <w:spacing w:line="360" w:lineRule="auto"/>
        <w:rPr>
          <w:rFonts w:hAnsi="宋体" w:cs="宋体"/>
          <w:color w:val="auto"/>
          <w:sz w:val="24"/>
        </w:rPr>
      </w:pPr>
    </w:p>
    <w:p>
      <w:pPr>
        <w:tabs>
          <w:tab w:val="left" w:pos="4740"/>
        </w:tabs>
        <w:spacing w:line="360" w:lineRule="auto"/>
        <w:rPr>
          <w:rFonts w:hAnsi="宋体" w:cs="宋体"/>
          <w:color w:val="auto"/>
          <w:sz w:val="24"/>
        </w:rPr>
      </w:pPr>
    </w:p>
    <w:p>
      <w:pPr>
        <w:ind w:right="372" w:rightChars="177"/>
        <w:jc w:val="center"/>
        <w:rPr>
          <w:rFonts w:hAnsi="宋体" w:cs="宋体"/>
          <w:color w:val="auto"/>
          <w:sz w:val="24"/>
        </w:rPr>
      </w:pPr>
    </w:p>
    <w:p>
      <w:pPr>
        <w:ind w:right="372" w:rightChars="177"/>
        <w:jc w:val="center"/>
        <w:rPr>
          <w:rFonts w:hAnsi="宋体" w:cs="宋体"/>
          <w:color w:val="auto"/>
          <w:sz w:val="24"/>
        </w:rPr>
      </w:pPr>
    </w:p>
    <w:p>
      <w:pPr>
        <w:ind w:right="372" w:rightChars="177"/>
        <w:jc w:val="center"/>
        <w:rPr>
          <w:rFonts w:hAnsi="宋体" w:cs="宋体"/>
          <w:color w:val="auto"/>
          <w:sz w:val="24"/>
        </w:rPr>
      </w:pPr>
    </w:p>
    <w:p>
      <w:pPr>
        <w:ind w:right="372" w:rightChars="177"/>
        <w:jc w:val="center"/>
        <w:rPr>
          <w:rFonts w:hAnsi="宋体" w:cs="宋体"/>
          <w:color w:val="auto"/>
          <w:sz w:val="24"/>
        </w:rPr>
      </w:pPr>
    </w:p>
    <w:p>
      <w:pPr>
        <w:ind w:right="372" w:rightChars="177"/>
        <w:jc w:val="center"/>
        <w:rPr>
          <w:rFonts w:ascii="宋体" w:hAnsi="宋体"/>
          <w:b/>
          <w:bCs/>
          <w:color w:val="auto"/>
          <w:sz w:val="32"/>
          <w:szCs w:val="32"/>
        </w:rPr>
      </w:pPr>
      <w:r>
        <w:rPr>
          <w:rFonts w:hint="eastAsia" w:ascii="宋体" w:hAnsi="宋体"/>
          <w:b/>
          <w:color w:val="auto"/>
          <w:sz w:val="32"/>
          <w:szCs w:val="32"/>
        </w:rPr>
        <w:t>后勤管理处</w:t>
      </w:r>
      <w:r>
        <w:rPr>
          <w:rFonts w:hint="eastAsia" w:cs="Times New Roman" w:asciiTheme="minorEastAsia" w:hAnsiTheme="minorEastAsia"/>
          <w:b/>
          <w:color w:val="auto"/>
          <w:sz w:val="32"/>
          <w:szCs w:val="32"/>
          <w:lang w:val="en-US" w:eastAsia="zh-CN"/>
        </w:rPr>
        <w:t>2024-2025年</w:t>
      </w:r>
      <w:r>
        <w:rPr>
          <w:rFonts w:asciiTheme="minorEastAsia" w:hAnsiTheme="minorEastAsia"/>
          <w:b/>
          <w:color w:val="auto"/>
          <w:sz w:val="32"/>
          <w:szCs w:val="32"/>
        </w:rPr>
        <w:t>2万元以下</w:t>
      </w:r>
      <w:r>
        <w:rPr>
          <w:rFonts w:hint="eastAsia" w:asciiTheme="minorEastAsia" w:hAnsiTheme="minorEastAsia"/>
          <w:b/>
          <w:color w:val="auto"/>
          <w:sz w:val="32"/>
          <w:szCs w:val="32"/>
        </w:rPr>
        <w:t>零星修缮</w:t>
      </w:r>
      <w:r>
        <w:rPr>
          <w:rFonts w:asciiTheme="minorEastAsia" w:hAnsiTheme="minorEastAsia"/>
          <w:b/>
          <w:color w:val="auto"/>
          <w:sz w:val="32"/>
          <w:szCs w:val="32"/>
        </w:rPr>
        <w:t>及同期应急工程</w:t>
      </w:r>
      <w:r>
        <w:rPr>
          <w:b/>
          <w:color w:val="auto"/>
          <w:sz w:val="32"/>
          <w:szCs w:val="32"/>
        </w:rPr>
        <w:t>施工单位</w:t>
      </w:r>
      <w:r>
        <w:rPr>
          <w:rFonts w:hint="eastAsia" w:ascii="宋体" w:hAnsi="宋体"/>
          <w:b/>
          <w:color w:val="auto"/>
          <w:sz w:val="32"/>
          <w:szCs w:val="32"/>
        </w:rPr>
        <w:t>对应</w:t>
      </w:r>
      <w:r>
        <w:rPr>
          <w:rFonts w:hint="eastAsia" w:ascii="宋体" w:hAnsi="宋体"/>
          <w:b/>
          <w:bCs/>
          <w:color w:val="auto"/>
          <w:sz w:val="32"/>
          <w:szCs w:val="32"/>
        </w:rPr>
        <w:t>科室抽取表</w:t>
      </w:r>
    </w:p>
    <w:p>
      <w:pPr>
        <w:ind w:right="372" w:rightChars="177"/>
        <w:jc w:val="center"/>
        <w:rPr>
          <w:rFonts w:ascii="宋体" w:hAnsi="宋体"/>
          <w:b/>
          <w:color w:val="auto"/>
          <w:sz w:val="32"/>
          <w:szCs w:val="32"/>
          <w:shd w:val="pct10" w:color="auto" w:fill="FFFFFF"/>
        </w:rPr>
      </w:pPr>
      <w:r>
        <w:rPr>
          <w:rFonts w:hint="eastAsia" w:ascii="宋体" w:hAnsi="宋体"/>
          <w:b/>
          <w:bCs/>
          <w:color w:val="auto"/>
          <w:sz w:val="32"/>
          <w:szCs w:val="32"/>
        </w:rPr>
        <w:t>（有效期限：</w:t>
      </w:r>
      <w:r>
        <w:rPr>
          <w:rFonts w:ascii="宋体" w:hAnsi="宋体"/>
          <w:b/>
          <w:bCs/>
          <w:color w:val="auto"/>
          <w:sz w:val="32"/>
          <w:szCs w:val="32"/>
        </w:rPr>
        <w:t>2024</w:t>
      </w:r>
      <w:r>
        <w:rPr>
          <w:rFonts w:hint="eastAsia" w:ascii="宋体" w:hAnsi="宋体"/>
          <w:b/>
          <w:bCs/>
          <w:color w:val="auto"/>
          <w:sz w:val="32"/>
          <w:szCs w:val="32"/>
        </w:rPr>
        <w:t>年</w:t>
      </w:r>
      <w:r>
        <w:rPr>
          <w:rFonts w:hint="eastAsia" w:ascii="宋体" w:hAnsi="宋体"/>
          <w:b/>
          <w:bCs/>
          <w:color w:val="auto"/>
          <w:sz w:val="32"/>
          <w:szCs w:val="32"/>
          <w:lang w:val="en-US" w:eastAsia="zh-CN"/>
        </w:rPr>
        <w:t>3</w:t>
      </w:r>
      <w:r>
        <w:rPr>
          <w:rFonts w:hint="eastAsia" w:ascii="宋体" w:hAnsi="宋体"/>
          <w:b/>
          <w:bCs/>
          <w:color w:val="auto"/>
          <w:sz w:val="32"/>
          <w:szCs w:val="32"/>
        </w:rPr>
        <w:t>月</w:t>
      </w:r>
      <w:r>
        <w:rPr>
          <w:rFonts w:hint="eastAsia" w:ascii="宋体" w:hAnsi="宋体"/>
          <w:b/>
          <w:bCs/>
          <w:color w:val="auto"/>
          <w:sz w:val="32"/>
          <w:szCs w:val="32"/>
          <w:lang w:val="en-US" w:eastAsia="zh-CN"/>
        </w:rPr>
        <w:t>20日</w:t>
      </w:r>
      <w:r>
        <w:rPr>
          <w:rFonts w:hint="eastAsia" w:ascii="宋体" w:hAnsi="宋体"/>
          <w:b/>
          <w:bCs/>
          <w:color w:val="auto"/>
          <w:sz w:val="32"/>
          <w:szCs w:val="32"/>
        </w:rPr>
        <w:t>--</w:t>
      </w:r>
      <w:r>
        <w:rPr>
          <w:rFonts w:ascii="宋体" w:hAnsi="宋体"/>
          <w:b/>
          <w:bCs/>
          <w:color w:val="auto"/>
          <w:sz w:val="32"/>
          <w:szCs w:val="32"/>
        </w:rPr>
        <w:t>2025</w:t>
      </w:r>
      <w:r>
        <w:rPr>
          <w:rFonts w:hint="eastAsia" w:ascii="宋体" w:hAnsi="宋体"/>
          <w:b/>
          <w:bCs/>
          <w:color w:val="auto"/>
          <w:sz w:val="32"/>
          <w:szCs w:val="32"/>
        </w:rPr>
        <w:t>年</w:t>
      </w:r>
      <w:r>
        <w:rPr>
          <w:rFonts w:ascii="宋体" w:hAnsi="宋体"/>
          <w:b/>
          <w:bCs/>
          <w:color w:val="auto"/>
          <w:sz w:val="32"/>
          <w:szCs w:val="32"/>
        </w:rPr>
        <w:t>12</w:t>
      </w:r>
      <w:r>
        <w:rPr>
          <w:rFonts w:hint="eastAsia" w:ascii="宋体" w:hAnsi="宋体"/>
          <w:b/>
          <w:bCs/>
          <w:color w:val="auto"/>
          <w:sz w:val="32"/>
          <w:szCs w:val="32"/>
        </w:rPr>
        <w:t>月</w:t>
      </w:r>
      <w:r>
        <w:rPr>
          <w:rFonts w:ascii="宋体" w:hAnsi="宋体"/>
          <w:b/>
          <w:bCs/>
          <w:color w:val="auto"/>
          <w:sz w:val="32"/>
          <w:szCs w:val="32"/>
        </w:rPr>
        <w:t>31</w:t>
      </w:r>
      <w:r>
        <w:rPr>
          <w:rFonts w:hint="eastAsia" w:ascii="宋体" w:hAnsi="宋体"/>
          <w:b/>
          <w:bCs/>
          <w:color w:val="auto"/>
          <w:sz w:val="32"/>
          <w:szCs w:val="32"/>
        </w:rPr>
        <w:t>日）</w:t>
      </w:r>
    </w:p>
    <w:tbl>
      <w:tblPr>
        <w:tblStyle w:val="44"/>
        <w:tblpPr w:leftFromText="180" w:rightFromText="180" w:vertAnchor="text" w:horzAnchor="margin" w:tblpXSpec="center" w:tblpY="158"/>
        <w:tblW w:w="9274" w:type="dxa"/>
        <w:tblInd w:w="0" w:type="dxa"/>
        <w:tblLayout w:type="fixed"/>
        <w:tblCellMar>
          <w:top w:w="0" w:type="dxa"/>
          <w:left w:w="108" w:type="dxa"/>
          <w:bottom w:w="0" w:type="dxa"/>
          <w:right w:w="108" w:type="dxa"/>
        </w:tblCellMar>
      </w:tblPr>
      <w:tblGrid>
        <w:gridCol w:w="567"/>
        <w:gridCol w:w="2410"/>
        <w:gridCol w:w="709"/>
        <w:gridCol w:w="2469"/>
        <w:gridCol w:w="1172"/>
        <w:gridCol w:w="1947"/>
      </w:tblGrid>
      <w:tr>
        <w:tblPrEx>
          <w:tblCellMar>
            <w:top w:w="0" w:type="dxa"/>
            <w:left w:w="108" w:type="dxa"/>
            <w:bottom w:w="0" w:type="dxa"/>
            <w:right w:w="108" w:type="dxa"/>
          </w:tblCellMar>
        </w:tblPrEx>
        <w:trPr>
          <w:trHeight w:val="799"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序号</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项目科室           经办人、联系方式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抽取球号</w:t>
            </w:r>
          </w:p>
        </w:tc>
        <w:tc>
          <w:tcPr>
            <w:tcW w:w="24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施工单位</w:t>
            </w:r>
          </w:p>
        </w:tc>
        <w:tc>
          <w:tcPr>
            <w:tcW w:w="11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rPr>
            </w:pPr>
          </w:p>
          <w:p>
            <w:pPr>
              <w:widowControl/>
              <w:jc w:val="center"/>
              <w:rPr>
                <w:rFonts w:ascii="宋体" w:hAnsi="宋体" w:cs="宋体"/>
                <w:b/>
                <w:bCs/>
                <w:color w:val="auto"/>
                <w:kern w:val="0"/>
                <w:sz w:val="24"/>
              </w:rPr>
            </w:pPr>
            <w:r>
              <w:rPr>
                <w:rFonts w:hint="eastAsia" w:ascii="宋体" w:hAnsi="宋体" w:cs="宋体"/>
                <w:b/>
                <w:bCs/>
                <w:color w:val="auto"/>
                <w:kern w:val="0"/>
                <w:sz w:val="24"/>
              </w:rPr>
              <w:t>投标代表</w:t>
            </w:r>
          </w:p>
          <w:p>
            <w:pPr>
              <w:widowControl/>
              <w:jc w:val="center"/>
              <w:rPr>
                <w:rFonts w:ascii="宋体" w:hAnsi="宋体" w:cs="宋体"/>
                <w:b/>
                <w:bCs/>
                <w:color w:val="auto"/>
                <w:kern w:val="0"/>
                <w:sz w:val="24"/>
              </w:rPr>
            </w:pPr>
          </w:p>
        </w:tc>
        <w:tc>
          <w:tcPr>
            <w:tcW w:w="19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联系电话</w:t>
            </w:r>
          </w:p>
        </w:tc>
      </w:tr>
      <w:tr>
        <w:tblPrEx>
          <w:tblCellMar>
            <w:top w:w="0" w:type="dxa"/>
            <w:left w:w="108" w:type="dxa"/>
            <w:bottom w:w="0" w:type="dxa"/>
            <w:right w:w="108" w:type="dxa"/>
          </w:tblCellMar>
        </w:tblPrEx>
        <w:trPr>
          <w:trHeight w:val="799" w:hRule="atLeast"/>
        </w:trPr>
        <w:tc>
          <w:tcPr>
            <w:tcW w:w="567"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8"/>
                <w:szCs w:val="28"/>
              </w:rPr>
            </w:pPr>
          </w:p>
          <w:p>
            <w:pPr>
              <w:widowControl/>
              <w:jc w:val="center"/>
              <w:rPr>
                <w:rFonts w:ascii="宋体" w:hAnsi="宋体" w:cs="宋体"/>
                <w:color w:val="auto"/>
                <w:kern w:val="0"/>
                <w:sz w:val="28"/>
                <w:szCs w:val="28"/>
              </w:rPr>
            </w:pPr>
            <w:r>
              <w:rPr>
                <w:rFonts w:hint="eastAsia" w:ascii="宋体" w:hAnsi="宋体" w:cs="宋体"/>
                <w:color w:val="auto"/>
                <w:kern w:val="0"/>
                <w:sz w:val="28"/>
                <w:szCs w:val="28"/>
              </w:rPr>
              <w:t>1</w:t>
            </w:r>
          </w:p>
          <w:p>
            <w:pPr>
              <w:jc w:val="center"/>
              <w:rPr>
                <w:rFonts w:ascii="宋体" w:hAnsi="宋体" w:cs="宋体"/>
                <w:color w:val="auto"/>
                <w:kern w:val="0"/>
                <w:sz w:val="28"/>
                <w:szCs w:val="28"/>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教室宿舍管理科    林老师</w:t>
            </w:r>
            <w:r>
              <w:rPr>
                <w:rFonts w:ascii="宋体" w:hAnsi="宋体" w:cs="宋体"/>
                <w:color w:val="auto"/>
                <w:kern w:val="0"/>
                <w:sz w:val="24"/>
              </w:rPr>
              <w:t>83797291</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continue"/>
            <w:tcBorders>
              <w:left w:val="single" w:color="auto" w:sz="4" w:space="0"/>
              <w:right w:val="single" w:color="auto" w:sz="4" w:space="0"/>
            </w:tcBorders>
            <w:vAlign w:val="center"/>
          </w:tcPr>
          <w:p>
            <w:pPr>
              <w:jc w:val="center"/>
              <w:rPr>
                <w:rFonts w:ascii="宋体" w:hAnsi="宋体" w:cs="宋体"/>
                <w:color w:val="auto"/>
                <w:kern w:val="0"/>
                <w:sz w:val="28"/>
                <w:szCs w:val="28"/>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综合</w:t>
            </w:r>
            <w:r>
              <w:rPr>
                <w:rFonts w:ascii="宋体" w:hAnsi="宋体" w:cs="宋体"/>
                <w:color w:val="auto"/>
                <w:kern w:val="0"/>
                <w:sz w:val="24"/>
              </w:rPr>
              <w:t>科</w:t>
            </w:r>
            <w:r>
              <w:rPr>
                <w:rFonts w:hint="eastAsia" w:ascii="宋体" w:hAnsi="宋体" w:cs="宋体"/>
                <w:color w:val="auto"/>
                <w:kern w:val="0"/>
                <w:sz w:val="24"/>
              </w:rPr>
              <w:t xml:space="preserve">           胡老师 83666315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8"/>
                <w:szCs w:val="28"/>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汽车队            吴老师 83789316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8"/>
                <w:szCs w:val="28"/>
              </w:rPr>
            </w:pPr>
          </w:p>
          <w:p>
            <w:pPr>
              <w:widowControl/>
              <w:jc w:val="center"/>
              <w:rPr>
                <w:rFonts w:ascii="宋体" w:hAnsi="宋体" w:cs="宋体"/>
                <w:color w:val="auto"/>
                <w:kern w:val="0"/>
                <w:sz w:val="28"/>
                <w:szCs w:val="28"/>
              </w:rPr>
            </w:pPr>
            <w:r>
              <w:rPr>
                <w:rFonts w:hint="eastAsia" w:ascii="宋体" w:hAnsi="宋体" w:cs="宋体"/>
                <w:color w:val="auto"/>
                <w:kern w:val="0"/>
                <w:sz w:val="28"/>
                <w:szCs w:val="28"/>
              </w:rPr>
              <w:t>2</w:t>
            </w:r>
          </w:p>
          <w:p>
            <w:pPr>
              <w:jc w:val="center"/>
              <w:rPr>
                <w:rFonts w:ascii="宋体" w:hAnsi="宋体" w:cs="宋体"/>
                <w:color w:val="auto"/>
                <w:kern w:val="0"/>
                <w:sz w:val="28"/>
                <w:szCs w:val="28"/>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校园管理科  </w:t>
            </w:r>
            <w:r>
              <w:rPr>
                <w:rFonts w:ascii="宋体" w:hAnsi="宋体" w:cs="宋体"/>
                <w:color w:val="auto"/>
                <w:kern w:val="0"/>
                <w:sz w:val="24"/>
              </w:rPr>
              <w:t xml:space="preserve">   </w:t>
            </w:r>
            <w:r>
              <w:rPr>
                <w:rFonts w:hint="eastAsia" w:ascii="宋体" w:hAnsi="宋体" w:cs="宋体"/>
                <w:color w:val="auto"/>
                <w:kern w:val="0"/>
                <w:sz w:val="24"/>
              </w:rPr>
              <w:t xml:space="preserve">  陈老师 </w:t>
            </w:r>
            <w:r>
              <w:rPr>
                <w:rFonts w:ascii="宋体" w:hAnsi="宋体" w:cs="宋体"/>
                <w:color w:val="auto"/>
                <w:kern w:val="0"/>
                <w:sz w:val="24"/>
              </w:rPr>
              <w:t>83789327</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continue"/>
            <w:tcBorders>
              <w:top w:val="single" w:color="auto" w:sz="4" w:space="0"/>
              <w:left w:val="single" w:color="auto" w:sz="4" w:space="0"/>
              <w:right w:val="single" w:color="auto" w:sz="4" w:space="0"/>
            </w:tcBorders>
            <w:vAlign w:val="center"/>
          </w:tcPr>
          <w:p>
            <w:pPr>
              <w:jc w:val="center"/>
              <w:rPr>
                <w:rFonts w:ascii="宋体" w:hAnsi="宋体" w:cs="宋体"/>
                <w:color w:val="auto"/>
                <w:kern w:val="0"/>
                <w:sz w:val="28"/>
                <w:szCs w:val="28"/>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园林绿化科       柳老师</w:t>
            </w:r>
            <w:r>
              <w:rPr>
                <w:rFonts w:ascii="宋体" w:hAnsi="宋体" w:cs="宋体"/>
                <w:color w:val="auto"/>
                <w:kern w:val="0"/>
                <w:sz w:val="24"/>
              </w:rPr>
              <w:t>86399252</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8"/>
                <w:szCs w:val="28"/>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饮食服务中心      阮老师</w:t>
            </w:r>
            <w:r>
              <w:rPr>
                <w:rFonts w:ascii="宋体" w:hAnsi="宋体" w:cs="宋体"/>
                <w:color w:val="auto"/>
                <w:kern w:val="0"/>
                <w:sz w:val="24"/>
              </w:rPr>
              <w:t>83789293</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8"/>
                <w:szCs w:val="28"/>
              </w:rPr>
            </w:pPr>
            <w:r>
              <w:rPr>
                <w:rFonts w:hint="eastAsia" w:ascii="宋体" w:hAnsi="宋体" w:cs="宋体"/>
                <w:color w:val="auto"/>
                <w:kern w:val="0"/>
                <w:sz w:val="28"/>
                <w:szCs w:val="28"/>
              </w:rPr>
              <w:t xml:space="preserve"> 3</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水电科            朱老师</w:t>
            </w:r>
            <w:r>
              <w:rPr>
                <w:rFonts w:ascii="宋体" w:hAnsi="宋体" w:cs="宋体"/>
                <w:color w:val="auto"/>
                <w:kern w:val="0"/>
                <w:sz w:val="24"/>
              </w:rPr>
              <w:t>83789433</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校医院            徐老师 </w:t>
            </w:r>
            <w:r>
              <w:rPr>
                <w:rFonts w:ascii="宋体" w:hAnsi="宋体" w:cs="宋体"/>
                <w:color w:val="auto"/>
                <w:kern w:val="0"/>
                <w:sz w:val="24"/>
              </w:rPr>
              <w:t>83738039</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CellMar>
            <w:top w:w="0" w:type="dxa"/>
            <w:left w:w="108" w:type="dxa"/>
            <w:bottom w:w="0" w:type="dxa"/>
            <w:right w:w="108" w:type="dxa"/>
          </w:tblCellMar>
        </w:tblPrEx>
        <w:trPr>
          <w:trHeight w:val="799"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物资管理科  </w:t>
            </w:r>
            <w:r>
              <w:rPr>
                <w:rFonts w:ascii="宋体" w:hAnsi="宋体" w:cs="宋体"/>
                <w:color w:val="auto"/>
                <w:kern w:val="0"/>
                <w:sz w:val="24"/>
              </w:rPr>
              <w:t xml:space="preserve">    </w:t>
            </w:r>
            <w:r>
              <w:rPr>
                <w:rFonts w:hint="eastAsia" w:ascii="宋体" w:hAnsi="宋体" w:cs="宋体"/>
                <w:color w:val="auto"/>
                <w:kern w:val="0"/>
                <w:sz w:val="24"/>
              </w:rPr>
              <w:t xml:space="preserve"> 王老师 83703301</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r>
    </w:tbl>
    <w:p>
      <w:pPr>
        <w:spacing w:line="500" w:lineRule="exact"/>
        <w:ind w:right="372" w:rightChars="177" w:firstLine="585"/>
        <w:rPr>
          <w:rFonts w:ascii="宋体" w:hAnsi="宋体"/>
          <w:b/>
          <w:color w:val="auto"/>
          <w:sz w:val="28"/>
          <w:szCs w:val="28"/>
        </w:rPr>
      </w:pPr>
      <w:r>
        <w:rPr>
          <w:rFonts w:hint="eastAsia" w:ascii="宋体" w:hAnsi="宋体"/>
          <w:b/>
          <w:color w:val="auto"/>
          <w:sz w:val="28"/>
          <w:szCs w:val="28"/>
        </w:rPr>
        <w:t>抽取人：</w:t>
      </w:r>
    </w:p>
    <w:p>
      <w:pPr>
        <w:spacing w:line="500" w:lineRule="exact"/>
        <w:ind w:right="372" w:rightChars="177" w:firstLine="585"/>
        <w:rPr>
          <w:rFonts w:ascii="宋体" w:hAnsi="宋体"/>
          <w:b/>
          <w:color w:val="auto"/>
          <w:sz w:val="28"/>
          <w:szCs w:val="28"/>
        </w:rPr>
      </w:pPr>
      <w:r>
        <w:rPr>
          <w:rFonts w:hint="eastAsia" w:ascii="宋体" w:hAnsi="宋体"/>
          <w:b/>
          <w:color w:val="auto"/>
          <w:sz w:val="28"/>
          <w:szCs w:val="28"/>
        </w:rPr>
        <w:t>监督人：</w:t>
      </w:r>
    </w:p>
    <w:p>
      <w:pPr>
        <w:spacing w:line="500" w:lineRule="exact"/>
        <w:ind w:right="372" w:rightChars="177" w:firstLine="585"/>
        <w:rPr>
          <w:rFonts w:ascii="宋体" w:hAnsi="宋体"/>
          <w:b/>
          <w:color w:val="auto"/>
          <w:sz w:val="28"/>
          <w:szCs w:val="28"/>
        </w:rPr>
      </w:pPr>
      <w:r>
        <w:rPr>
          <w:rFonts w:hint="eastAsia" w:ascii="宋体" w:hAnsi="宋体"/>
          <w:b/>
          <w:color w:val="auto"/>
          <w:sz w:val="28"/>
          <w:szCs w:val="28"/>
        </w:rPr>
        <w:t>记录人：</w:t>
      </w:r>
    </w:p>
    <w:p>
      <w:pPr>
        <w:spacing w:line="500" w:lineRule="exact"/>
        <w:ind w:right="372" w:rightChars="177" w:firstLine="435"/>
        <w:rPr>
          <w:rFonts w:ascii="宋体" w:hAnsi="宋体"/>
          <w:b/>
          <w:color w:val="auto"/>
          <w:sz w:val="28"/>
          <w:szCs w:val="28"/>
        </w:rPr>
      </w:pPr>
      <w:r>
        <w:rPr>
          <w:rFonts w:hint="eastAsia" w:ascii="宋体" w:hAnsi="宋体"/>
          <w:b/>
          <w:color w:val="auto"/>
          <w:sz w:val="28"/>
          <w:szCs w:val="28"/>
        </w:rPr>
        <w:t>抽取时间：</w:t>
      </w:r>
    </w:p>
    <w:p>
      <w:pPr>
        <w:spacing w:line="360" w:lineRule="auto"/>
        <w:ind w:firstLine="261" w:firstLineChars="50"/>
        <w:jc w:val="center"/>
        <w:rPr>
          <w:rFonts w:ascii="宋体" w:hAnsi="宋体"/>
          <w:b/>
          <w:bCs/>
          <w:color w:val="auto"/>
          <w:sz w:val="52"/>
          <w:szCs w:val="52"/>
        </w:rPr>
      </w:pPr>
      <w:r>
        <w:rPr>
          <w:rFonts w:hint="eastAsia" w:ascii="宋体" w:hAnsi="宋体"/>
          <w:b/>
          <w:bCs/>
          <w:color w:val="auto"/>
          <w:sz w:val="52"/>
          <w:szCs w:val="52"/>
        </w:rPr>
        <w:t>福建农林大学后勤管理处</w:t>
      </w:r>
    </w:p>
    <w:p>
      <w:pPr>
        <w:wordWrap w:val="0"/>
        <w:spacing w:line="360" w:lineRule="auto"/>
        <w:ind w:firstLine="261" w:firstLineChars="50"/>
        <w:jc w:val="center"/>
        <w:rPr>
          <w:rFonts w:ascii="宋体" w:hAnsi="宋体"/>
          <w:b/>
          <w:bCs/>
          <w:color w:val="auto"/>
          <w:sz w:val="52"/>
          <w:szCs w:val="52"/>
        </w:rPr>
      </w:pPr>
      <w:r>
        <w:rPr>
          <w:rFonts w:hint="eastAsia" w:ascii="宋体" w:hAnsi="宋体"/>
          <w:b/>
          <w:bCs/>
          <w:color w:val="auto"/>
          <w:sz w:val="52"/>
          <w:szCs w:val="52"/>
        </w:rPr>
        <w:t>建设工程施工总合同</w:t>
      </w:r>
    </w:p>
    <w:p>
      <w:pPr>
        <w:wordWrap w:val="0"/>
        <w:spacing w:line="360" w:lineRule="auto"/>
        <w:ind w:firstLine="261" w:firstLineChars="50"/>
        <w:jc w:val="center"/>
        <w:rPr>
          <w:rFonts w:ascii="宋体" w:hAnsi="宋体"/>
          <w:color w:val="auto"/>
          <w:sz w:val="52"/>
          <w:szCs w:val="52"/>
        </w:rPr>
      </w:pPr>
      <w:r>
        <w:rPr>
          <w:rFonts w:hint="eastAsia" w:ascii="宋体" w:hAnsi="宋体"/>
          <w:b/>
          <w:bCs/>
          <w:color w:val="auto"/>
          <w:sz w:val="52"/>
          <w:szCs w:val="52"/>
        </w:rPr>
        <w:t>（封面）</w:t>
      </w:r>
    </w:p>
    <w:p>
      <w:pPr>
        <w:wordWrap w:val="0"/>
        <w:spacing w:line="360" w:lineRule="auto"/>
        <w:ind w:left="-359" w:leftChars="-171" w:right="-506" w:rightChars="-241"/>
        <w:rPr>
          <w:rFonts w:ascii="宋体" w:hAnsi="宋体"/>
          <w:color w:val="auto"/>
          <w:szCs w:val="28"/>
        </w:rPr>
      </w:pPr>
    </w:p>
    <w:p>
      <w:pPr>
        <w:wordWrap w:val="0"/>
        <w:spacing w:line="360" w:lineRule="auto"/>
        <w:ind w:left="-359" w:leftChars="-171" w:right="-506" w:rightChars="-241"/>
        <w:rPr>
          <w:rFonts w:ascii="宋体" w:hAnsi="宋体"/>
          <w:color w:val="auto"/>
          <w:szCs w:val="28"/>
        </w:rPr>
      </w:pPr>
    </w:p>
    <w:p>
      <w:pPr>
        <w:spacing w:line="360" w:lineRule="auto"/>
        <w:ind w:left="1365" w:right="-506" w:rightChars="-241" w:hanging="1820" w:hangingChars="650"/>
        <w:rPr>
          <w:rStyle w:val="47"/>
          <w:rFonts w:asciiTheme="minorEastAsia" w:hAnsiTheme="minorEastAsia" w:eastAsiaTheme="minorEastAsia"/>
          <w:color w:val="auto"/>
          <w:sz w:val="28"/>
          <w:szCs w:val="28"/>
          <w:u w:val="single"/>
        </w:rPr>
      </w:pPr>
      <w:r>
        <w:rPr>
          <w:rFonts w:hint="eastAsia" w:ascii="宋体" w:hAnsi="宋体"/>
          <w:color w:val="auto"/>
          <w:sz w:val="28"/>
          <w:szCs w:val="28"/>
        </w:rPr>
        <w:t>工 程 名 称：</w:t>
      </w:r>
      <w:r>
        <w:rPr>
          <w:rStyle w:val="47"/>
          <w:rFonts w:hint="eastAsia" w:asciiTheme="minorEastAsia" w:hAnsiTheme="minorEastAsia" w:eastAsiaTheme="minorEastAsia"/>
          <w:b w:val="0"/>
          <w:color w:val="auto"/>
          <w:sz w:val="28"/>
          <w:szCs w:val="28"/>
          <w:u w:val="single"/>
        </w:rPr>
        <w:t>福建农林大学后勤管理处</w:t>
      </w:r>
      <w:r>
        <w:rPr>
          <w:rStyle w:val="47"/>
          <w:rFonts w:hint="eastAsia" w:asciiTheme="minorEastAsia" w:hAnsiTheme="minorEastAsia" w:eastAsiaTheme="minorEastAsia" w:cstheme="minorBidi"/>
          <w:b w:val="0"/>
          <w:color w:val="auto"/>
          <w:sz w:val="28"/>
          <w:szCs w:val="28"/>
          <w:u w:val="single"/>
        </w:rPr>
        <w:t>2024-2025年</w:t>
      </w:r>
      <w:r>
        <w:rPr>
          <w:rFonts w:asciiTheme="minorEastAsia" w:hAnsiTheme="minorEastAsia"/>
          <w:color w:val="auto"/>
          <w:sz w:val="28"/>
          <w:szCs w:val="28"/>
          <w:u w:val="single"/>
        </w:rPr>
        <w:t>2万元以下</w:t>
      </w:r>
      <w:r>
        <w:rPr>
          <w:rFonts w:hint="eastAsia" w:asciiTheme="minorEastAsia" w:hAnsiTheme="minorEastAsia"/>
          <w:color w:val="auto"/>
          <w:sz w:val="28"/>
          <w:szCs w:val="28"/>
          <w:u w:val="single"/>
        </w:rPr>
        <w:t>零星修缮</w:t>
      </w:r>
      <w:r>
        <w:rPr>
          <w:rFonts w:asciiTheme="minorEastAsia" w:hAnsiTheme="minorEastAsia"/>
          <w:color w:val="auto"/>
          <w:sz w:val="28"/>
          <w:szCs w:val="28"/>
          <w:u w:val="single"/>
        </w:rPr>
        <w:t>及同期应急工程</w:t>
      </w:r>
    </w:p>
    <w:p>
      <w:pPr>
        <w:spacing w:line="360" w:lineRule="auto"/>
        <w:ind w:left="1365" w:leftChars="650" w:right="-506" w:rightChars="-241"/>
        <w:rPr>
          <w:rFonts w:ascii="宋体" w:hAnsi="宋体"/>
          <w:color w:val="auto"/>
          <w:sz w:val="28"/>
          <w:szCs w:val="28"/>
          <w:u w:val="single"/>
        </w:rPr>
      </w:pPr>
      <w:r>
        <w:rPr>
          <w:rFonts w:hint="eastAsia" w:ascii="宋体" w:hAnsi="宋体"/>
          <w:color w:val="auto"/>
          <w:sz w:val="28"/>
          <w:szCs w:val="28"/>
          <w:u w:val="single"/>
        </w:rPr>
        <w:t>（有效期限：</w:t>
      </w:r>
      <w:r>
        <w:rPr>
          <w:rFonts w:hint="eastAsia" w:ascii="宋体" w:hAnsi="宋体"/>
          <w:color w:val="auto"/>
          <w:sz w:val="28"/>
          <w:szCs w:val="28"/>
          <w:u w:val="single"/>
        </w:rPr>
        <w:t>202</w:t>
      </w:r>
      <w:r>
        <w:rPr>
          <w:rFonts w:ascii="宋体" w:hAnsi="宋体"/>
          <w:color w:val="auto"/>
          <w:sz w:val="28"/>
          <w:szCs w:val="28"/>
          <w:u w:val="single"/>
        </w:rPr>
        <w:t>4</w:t>
      </w:r>
      <w:r>
        <w:rPr>
          <w:rFonts w:hint="eastAsia" w:ascii="宋体" w:hAnsi="宋体"/>
          <w:color w:val="auto"/>
          <w:sz w:val="28"/>
          <w:szCs w:val="28"/>
          <w:u w:val="single"/>
        </w:rPr>
        <w:t>年</w:t>
      </w:r>
      <w:r>
        <w:rPr>
          <w:rFonts w:hint="eastAsia" w:ascii="宋体" w:hAnsi="宋体"/>
          <w:color w:val="auto"/>
          <w:sz w:val="28"/>
          <w:szCs w:val="28"/>
          <w:u w:val="single"/>
          <w:lang w:val="en-US" w:eastAsia="zh-CN"/>
        </w:rPr>
        <w:t>3</w:t>
      </w:r>
      <w:r>
        <w:rPr>
          <w:rFonts w:hint="eastAsia" w:ascii="宋体" w:hAnsi="宋体"/>
          <w:color w:val="auto"/>
          <w:sz w:val="28"/>
          <w:szCs w:val="28"/>
          <w:u w:val="single"/>
        </w:rPr>
        <w:t>月</w:t>
      </w:r>
      <w:r>
        <w:rPr>
          <w:rFonts w:hint="eastAsia" w:ascii="宋体" w:hAnsi="宋体"/>
          <w:color w:val="auto"/>
          <w:sz w:val="28"/>
          <w:szCs w:val="28"/>
          <w:u w:val="single"/>
          <w:lang w:val="en-US" w:eastAsia="zh-CN"/>
        </w:rPr>
        <w:t>20日</w:t>
      </w:r>
      <w:r>
        <w:rPr>
          <w:rFonts w:hint="eastAsia" w:ascii="宋体" w:hAnsi="宋体"/>
          <w:color w:val="auto"/>
          <w:sz w:val="28"/>
          <w:szCs w:val="28"/>
          <w:u w:val="single"/>
        </w:rPr>
        <w:t>-202</w:t>
      </w:r>
      <w:r>
        <w:rPr>
          <w:rFonts w:ascii="宋体" w:hAnsi="宋体"/>
          <w:color w:val="auto"/>
          <w:sz w:val="28"/>
          <w:szCs w:val="28"/>
          <w:u w:val="single"/>
        </w:rPr>
        <w:t>5</w:t>
      </w:r>
      <w:r>
        <w:rPr>
          <w:rFonts w:hint="eastAsia" w:ascii="宋体" w:hAnsi="宋体"/>
          <w:color w:val="auto"/>
          <w:sz w:val="28"/>
          <w:szCs w:val="28"/>
          <w:u w:val="single"/>
        </w:rPr>
        <w:t>年12月31日）</w:t>
      </w:r>
    </w:p>
    <w:p>
      <w:pPr>
        <w:wordWrap w:val="0"/>
        <w:autoSpaceDE w:val="0"/>
        <w:autoSpaceDN w:val="0"/>
        <w:spacing w:line="360" w:lineRule="auto"/>
        <w:ind w:right="-506" w:rightChars="-241"/>
        <w:jc w:val="left"/>
        <w:rPr>
          <w:rFonts w:ascii="宋体" w:hAnsi="宋体"/>
          <w:color w:val="auto"/>
          <w:sz w:val="28"/>
          <w:szCs w:val="28"/>
          <w:u w:val="single"/>
        </w:rPr>
      </w:pPr>
      <w:r>
        <w:rPr>
          <w:rFonts w:hint="eastAsia" w:ascii="宋体" w:hAnsi="宋体"/>
          <w:color w:val="auto"/>
          <w:sz w:val="28"/>
          <w:szCs w:val="28"/>
        </w:rPr>
        <w:t>工 程 地 点：</w:t>
      </w:r>
      <w:r>
        <w:rPr>
          <w:rFonts w:hint="eastAsia" w:ascii="宋体" w:hAnsi="宋体"/>
          <w:color w:val="auto"/>
          <w:sz w:val="28"/>
          <w:szCs w:val="28"/>
          <w:u w:val="single"/>
        </w:rPr>
        <w:t xml:space="preserve">    福建农林大学（           校区）</w:t>
      </w:r>
    </w:p>
    <w:p>
      <w:pPr>
        <w:wordWrap w:val="0"/>
        <w:autoSpaceDE w:val="0"/>
        <w:autoSpaceDN w:val="0"/>
        <w:spacing w:line="360" w:lineRule="auto"/>
        <w:ind w:right="-506" w:rightChars="-241"/>
        <w:jc w:val="left"/>
        <w:rPr>
          <w:rFonts w:hint="default" w:ascii="宋体" w:hAnsi="宋体"/>
          <w:color w:val="auto"/>
          <w:sz w:val="28"/>
          <w:szCs w:val="28"/>
          <w:u w:val="single"/>
          <w:lang w:val="en-US"/>
        </w:rPr>
      </w:pPr>
      <w:r>
        <w:rPr>
          <w:rFonts w:hint="eastAsia" w:ascii="宋体" w:hAnsi="宋体"/>
          <w:color w:val="auto"/>
          <w:sz w:val="28"/>
          <w:szCs w:val="28"/>
        </w:rPr>
        <w:t>合 同 编 号：</w:t>
      </w:r>
      <w:r>
        <w:rPr>
          <w:rFonts w:hint="eastAsia" w:ascii="宋体" w:hAnsi="宋体"/>
          <w:color w:val="auto"/>
          <w:sz w:val="28"/>
          <w:szCs w:val="28"/>
          <w:u w:val="single"/>
        </w:rPr>
        <w:t xml:space="preserve">   </w:t>
      </w:r>
      <w:r>
        <w:rPr>
          <w:rFonts w:hint="eastAsia" w:ascii="宋体" w:hAnsi="宋体" w:eastAsia="宋体" w:cs="Times New Roman"/>
          <w:color w:val="auto"/>
          <w:sz w:val="28"/>
          <w:szCs w:val="28"/>
          <w:u w:val="single"/>
          <w:lang w:eastAsia="zh-CN"/>
        </w:rPr>
        <w:t>闽农林大基X【2024】招03号</w:t>
      </w:r>
      <w:r>
        <w:rPr>
          <w:rFonts w:hint="eastAsia" w:ascii="宋体" w:hAnsi="宋体" w:eastAsia="宋体" w:cs="Times New Roman"/>
          <w:color w:val="auto"/>
          <w:sz w:val="28"/>
          <w:szCs w:val="28"/>
          <w:u w:val="single"/>
          <w:lang w:val="en-US" w:eastAsia="zh-CN"/>
        </w:rPr>
        <w:t xml:space="preserve">       </w:t>
      </w:r>
    </w:p>
    <w:p>
      <w:pPr>
        <w:wordWrap w:val="0"/>
        <w:autoSpaceDE w:val="0"/>
        <w:autoSpaceDN w:val="0"/>
        <w:spacing w:line="360" w:lineRule="auto"/>
        <w:ind w:right="-506" w:rightChars="-241"/>
        <w:jc w:val="left"/>
        <w:rPr>
          <w:rFonts w:ascii="宋体" w:hAnsi="宋体"/>
          <w:color w:val="auto"/>
          <w:sz w:val="28"/>
          <w:szCs w:val="28"/>
          <w:u w:val="single"/>
        </w:rPr>
      </w:pPr>
      <w:r>
        <w:rPr>
          <w:rFonts w:hint="eastAsia" w:ascii="宋体" w:hAnsi="宋体"/>
          <w:color w:val="auto"/>
          <w:sz w:val="28"/>
          <w:szCs w:val="28"/>
        </w:rPr>
        <w:t>委托单位（甲方）：</w:t>
      </w:r>
      <w:r>
        <w:rPr>
          <w:rFonts w:hint="eastAsia" w:ascii="宋体" w:hAnsi="宋体"/>
          <w:color w:val="auto"/>
          <w:sz w:val="28"/>
          <w:szCs w:val="28"/>
          <w:u w:val="single"/>
        </w:rPr>
        <w:t xml:space="preserve">    福建农林大学              </w:t>
      </w:r>
    </w:p>
    <w:p>
      <w:pPr>
        <w:wordWrap w:val="0"/>
        <w:autoSpaceDE w:val="0"/>
        <w:autoSpaceDN w:val="0"/>
        <w:spacing w:line="360" w:lineRule="auto"/>
        <w:ind w:right="-506" w:rightChars="-241"/>
        <w:jc w:val="left"/>
        <w:rPr>
          <w:rFonts w:ascii="宋体" w:hAnsi="宋体"/>
          <w:color w:val="auto"/>
          <w:sz w:val="28"/>
          <w:szCs w:val="28"/>
          <w:u w:val="single"/>
        </w:rPr>
      </w:pPr>
      <w:r>
        <w:rPr>
          <w:rFonts w:hint="eastAsia" w:ascii="宋体" w:hAnsi="宋体"/>
          <w:color w:val="auto"/>
          <w:sz w:val="28"/>
          <w:szCs w:val="28"/>
        </w:rPr>
        <w:t>施工单位（乙方）：</w:t>
      </w:r>
      <w:r>
        <w:rPr>
          <w:rFonts w:hint="eastAsia" w:ascii="宋体" w:hAnsi="宋体"/>
          <w:color w:val="auto"/>
          <w:sz w:val="28"/>
          <w:szCs w:val="28"/>
          <w:u w:val="single"/>
        </w:rPr>
        <w:t xml:space="preserve">                         </w:t>
      </w:r>
    </w:p>
    <w:p>
      <w:pPr>
        <w:wordWrap w:val="0"/>
        <w:autoSpaceDE w:val="0"/>
        <w:autoSpaceDN w:val="0"/>
        <w:spacing w:line="360" w:lineRule="auto"/>
        <w:ind w:right="-506" w:rightChars="-241"/>
        <w:jc w:val="left"/>
        <w:rPr>
          <w:rFonts w:ascii="宋体" w:hAnsi="宋体"/>
          <w:color w:val="auto"/>
          <w:sz w:val="28"/>
          <w:szCs w:val="28"/>
          <w:u w:val="single"/>
        </w:rPr>
      </w:pPr>
      <w:r>
        <w:rPr>
          <w:rFonts w:hint="eastAsia" w:ascii="宋体" w:hAnsi="宋体"/>
          <w:color w:val="auto"/>
          <w:sz w:val="28"/>
          <w:szCs w:val="28"/>
        </w:rPr>
        <w:t>签 订 日 期：</w:t>
      </w:r>
      <w:r>
        <w:rPr>
          <w:rFonts w:hint="eastAsia" w:ascii="宋体" w:hAnsi="宋体"/>
          <w:color w:val="auto"/>
          <w:sz w:val="28"/>
          <w:szCs w:val="28"/>
          <w:u w:val="single"/>
        </w:rPr>
        <w:t xml:space="preserve">       年   月   日         </w:t>
      </w:r>
    </w:p>
    <w:p>
      <w:pPr>
        <w:wordWrap w:val="0"/>
        <w:spacing w:line="360" w:lineRule="auto"/>
        <w:ind w:left="-359" w:leftChars="-171"/>
        <w:rPr>
          <w:rFonts w:ascii="宋体" w:hAnsi="宋体"/>
          <w:color w:val="auto"/>
          <w:sz w:val="28"/>
          <w:szCs w:val="28"/>
          <w:u w:val="single"/>
        </w:rPr>
      </w:pPr>
    </w:p>
    <w:p>
      <w:pPr>
        <w:wordWrap w:val="0"/>
        <w:spacing w:line="360" w:lineRule="auto"/>
        <w:ind w:left="1041" w:leftChars="-171" w:right="-506" w:rightChars="-241" w:hanging="1400" w:hangingChars="500"/>
        <w:rPr>
          <w:rFonts w:ascii="宋体" w:hAnsi="宋体"/>
          <w:color w:val="auto"/>
          <w:sz w:val="28"/>
          <w:szCs w:val="28"/>
        </w:rPr>
      </w:pPr>
    </w:p>
    <w:p>
      <w:pPr>
        <w:wordWrap w:val="0"/>
        <w:spacing w:line="360" w:lineRule="auto"/>
        <w:ind w:left="1674" w:leftChars="797" w:right="-506" w:rightChars="-241"/>
        <w:rPr>
          <w:rFonts w:ascii="宋体" w:hAnsi="宋体"/>
          <w:color w:val="auto"/>
          <w:sz w:val="28"/>
          <w:szCs w:val="28"/>
        </w:rPr>
      </w:pPr>
      <w:r>
        <w:rPr>
          <w:rFonts w:hint="eastAsia" w:ascii="宋体" w:hAnsi="宋体"/>
          <w:color w:val="auto"/>
          <w:sz w:val="28"/>
          <w:szCs w:val="28"/>
        </w:rPr>
        <w:t>中华人民共和国建设部</w:t>
      </w:r>
      <w:r>
        <w:rPr>
          <w:rFonts w:hint="eastAsia" w:ascii="宋体" w:hAnsi="宋体"/>
          <w:color w:val="auto"/>
          <w:sz w:val="28"/>
          <w:szCs w:val="28"/>
        </w:rPr>
        <w:br w:type="textWrapping"/>
      </w:r>
      <w:r>
        <w:rPr>
          <w:rFonts w:hint="eastAsia" w:ascii="宋体" w:hAnsi="宋体"/>
          <w:color w:val="auto"/>
          <w:sz w:val="28"/>
          <w:szCs w:val="28"/>
        </w:rPr>
        <w:t>国家工商行政管理局    监制</w:t>
      </w:r>
    </w:p>
    <w:p>
      <w:pPr>
        <w:widowControl/>
        <w:wordWrap w:val="0"/>
        <w:jc w:val="left"/>
        <w:rPr>
          <w:rFonts w:ascii="宋体" w:hAnsi="宋体" w:cs="宋体"/>
          <w:b/>
          <w:bCs/>
          <w:color w:val="auto"/>
          <w:sz w:val="44"/>
          <w:szCs w:val="32"/>
        </w:rPr>
      </w:pPr>
      <w:bookmarkStart w:id="0" w:name="_Toc25302"/>
      <w:bookmarkStart w:id="1" w:name="_Toc21157"/>
      <w:r>
        <w:rPr>
          <w:rFonts w:ascii="宋体" w:hAnsi="宋体" w:cs="宋体"/>
          <w:color w:val="auto"/>
        </w:rPr>
        <w:br w:type="page"/>
      </w:r>
    </w:p>
    <w:bookmarkEnd w:id="0"/>
    <w:bookmarkEnd w:id="1"/>
    <w:p>
      <w:pPr>
        <w:snapToGrid w:val="0"/>
        <w:spacing w:line="336" w:lineRule="auto"/>
        <w:jc w:val="center"/>
        <w:rPr>
          <w:rStyle w:val="47"/>
          <w:rFonts w:asciiTheme="minorEastAsia" w:hAnsiTheme="minorEastAsia" w:eastAsiaTheme="minorEastAsia"/>
          <w:color w:val="auto"/>
          <w:sz w:val="32"/>
          <w:szCs w:val="32"/>
        </w:rPr>
      </w:pPr>
      <w:r>
        <w:rPr>
          <w:rStyle w:val="47"/>
          <w:rFonts w:hint="eastAsia" w:asciiTheme="minorEastAsia" w:hAnsiTheme="minorEastAsia" w:eastAsiaTheme="minorEastAsia"/>
          <w:color w:val="auto"/>
          <w:sz w:val="32"/>
          <w:szCs w:val="32"/>
        </w:rPr>
        <w:t>福建农林大学后勤管理</w:t>
      </w:r>
      <w:r>
        <w:rPr>
          <w:rFonts w:hint="eastAsia" w:eastAsia="宋体" w:cs="Times New Roman" w:asciiTheme="minorEastAsia" w:hAnsiTheme="minorEastAsia"/>
          <w:b/>
          <w:color w:val="auto"/>
          <w:sz w:val="32"/>
          <w:szCs w:val="32"/>
        </w:rPr>
        <w:t>处2024-2025年</w:t>
      </w:r>
      <w:r>
        <w:rPr>
          <w:rFonts w:asciiTheme="minorEastAsia" w:hAnsiTheme="minorEastAsia"/>
          <w:b/>
          <w:color w:val="auto"/>
          <w:sz w:val="32"/>
          <w:szCs w:val="32"/>
        </w:rPr>
        <w:t>2万元以下</w:t>
      </w:r>
      <w:r>
        <w:rPr>
          <w:rFonts w:hint="eastAsia" w:asciiTheme="minorEastAsia" w:hAnsiTheme="minorEastAsia"/>
          <w:b/>
          <w:color w:val="auto"/>
          <w:sz w:val="32"/>
          <w:szCs w:val="32"/>
        </w:rPr>
        <w:t>零星修缮</w:t>
      </w:r>
      <w:r>
        <w:rPr>
          <w:rFonts w:asciiTheme="minorEastAsia" w:hAnsiTheme="minorEastAsia"/>
          <w:b/>
          <w:color w:val="auto"/>
          <w:sz w:val="32"/>
          <w:szCs w:val="32"/>
        </w:rPr>
        <w:t>及同期应急工程</w:t>
      </w:r>
      <w:r>
        <w:rPr>
          <w:rStyle w:val="47"/>
          <w:rFonts w:hint="eastAsia" w:asciiTheme="minorEastAsia" w:hAnsiTheme="minorEastAsia" w:eastAsiaTheme="minorEastAsia"/>
          <w:color w:val="auto"/>
          <w:sz w:val="32"/>
          <w:szCs w:val="32"/>
        </w:rPr>
        <w:t>委托合同</w:t>
      </w:r>
    </w:p>
    <w:p>
      <w:pPr>
        <w:wordWrap w:val="0"/>
        <w:rPr>
          <w:color w:val="auto"/>
        </w:rPr>
      </w:pPr>
    </w:p>
    <w:p>
      <w:pPr>
        <w:autoSpaceDE w:val="0"/>
        <w:autoSpaceDN w:val="0"/>
        <w:spacing w:line="500" w:lineRule="exact"/>
        <w:ind w:firstLine="360" w:firstLineChars="150"/>
        <w:rPr>
          <w:rFonts w:ascii="宋体" w:hAnsi="宋体" w:cs="宋体"/>
          <w:color w:val="auto"/>
          <w:sz w:val="24"/>
        </w:rPr>
      </w:pPr>
      <w:r>
        <w:rPr>
          <w:rFonts w:hint="eastAsia" w:ascii="宋体" w:hAnsi="宋体" w:cs="宋体"/>
          <w:color w:val="auto"/>
          <w:sz w:val="24"/>
        </w:rPr>
        <w:t>合同条款按照国家工商行政管理局和建设部颁发的《建设工程施工合同示范文本》（GF-2013-0201）通用条款，并结合本工程实际情况签订施工合同。</w:t>
      </w:r>
    </w:p>
    <w:p>
      <w:pPr>
        <w:spacing w:line="500" w:lineRule="exact"/>
        <w:rPr>
          <w:rFonts w:ascii="宋体" w:hAnsi="宋体" w:cs="宋体"/>
          <w:color w:val="auto"/>
          <w:sz w:val="24"/>
        </w:rPr>
      </w:pPr>
    </w:p>
    <w:p>
      <w:pPr>
        <w:spacing w:line="500" w:lineRule="exact"/>
        <w:rPr>
          <w:rFonts w:ascii="宋体" w:hAnsi="宋体" w:cs="宋体"/>
          <w:color w:val="auto"/>
          <w:sz w:val="24"/>
          <w:u w:val="single"/>
        </w:rPr>
      </w:pPr>
      <w:r>
        <w:rPr>
          <w:rFonts w:hint="eastAsia" w:ascii="宋体" w:hAnsi="宋体" w:cs="宋体"/>
          <w:color w:val="auto"/>
          <w:sz w:val="24"/>
        </w:rPr>
        <w:t>合同编号：</w:t>
      </w:r>
      <w:r>
        <w:rPr>
          <w:rFonts w:hint="eastAsia" w:ascii="宋体" w:hAnsi="宋体" w:eastAsia="宋体" w:cs="宋体"/>
          <w:color w:val="auto"/>
          <w:sz w:val="24"/>
          <w:u w:val="single"/>
          <w:lang w:eastAsia="zh-CN"/>
        </w:rPr>
        <w:t>闽农林大基X【2024】招03号</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p>
    <w:p>
      <w:pPr>
        <w:spacing w:line="500" w:lineRule="exact"/>
        <w:rPr>
          <w:rFonts w:ascii="宋体" w:hAnsi="宋体" w:cs="宋体"/>
          <w:color w:val="auto"/>
          <w:sz w:val="24"/>
        </w:rPr>
      </w:pPr>
      <w:r>
        <w:rPr>
          <w:rFonts w:hint="eastAsia" w:ascii="宋体" w:hAnsi="宋体" w:cs="宋体"/>
          <w:color w:val="auto"/>
          <w:sz w:val="24"/>
        </w:rPr>
        <w:t>委托单位：</w:t>
      </w:r>
      <w:r>
        <w:rPr>
          <w:rFonts w:hint="eastAsia" w:ascii="宋体" w:hAnsi="宋体" w:cs="宋体"/>
          <w:color w:val="auto"/>
          <w:sz w:val="24"/>
          <w:u w:val="single"/>
        </w:rPr>
        <w:t xml:space="preserve">福建农林大学    </w:t>
      </w:r>
      <w:r>
        <w:rPr>
          <w:rFonts w:hint="eastAsia" w:ascii="宋体" w:hAnsi="宋体" w:cs="宋体"/>
          <w:color w:val="auto"/>
          <w:sz w:val="24"/>
        </w:rPr>
        <w:t>（简称甲方）</w:t>
      </w:r>
    </w:p>
    <w:p>
      <w:pPr>
        <w:spacing w:line="500" w:lineRule="exact"/>
        <w:rPr>
          <w:rFonts w:ascii="宋体" w:hAnsi="宋体" w:cs="宋体"/>
          <w:color w:val="auto"/>
          <w:sz w:val="24"/>
        </w:rPr>
      </w:pPr>
      <w:r>
        <w:rPr>
          <w:rFonts w:hint="eastAsia" w:ascii="宋体" w:hAnsi="宋体" w:cs="宋体"/>
          <w:color w:val="auto"/>
          <w:sz w:val="24"/>
        </w:rPr>
        <w:t>施工单位：</w:t>
      </w:r>
      <w:r>
        <w:rPr>
          <w:rFonts w:hint="eastAsia" w:ascii="宋体" w:hAnsi="宋体" w:cs="宋体"/>
          <w:color w:val="auto"/>
          <w:sz w:val="24"/>
          <w:u w:val="single"/>
        </w:rPr>
        <w:t xml:space="preserve">                            </w:t>
      </w:r>
      <w:r>
        <w:rPr>
          <w:rFonts w:hint="eastAsia" w:ascii="宋体" w:hAnsi="宋体" w:cs="宋体"/>
          <w:color w:val="auto"/>
          <w:sz w:val="24"/>
        </w:rPr>
        <w:t>(简称乙方)</w:t>
      </w:r>
    </w:p>
    <w:p>
      <w:pPr>
        <w:spacing w:line="500" w:lineRule="exact"/>
        <w:rPr>
          <w:rFonts w:ascii="宋体" w:hAnsi="宋体"/>
          <w:color w:val="auto"/>
          <w:sz w:val="24"/>
          <w:u w:val="single"/>
        </w:rPr>
      </w:pPr>
      <w:r>
        <w:rPr>
          <w:rFonts w:hint="eastAsia" w:ascii="宋体" w:hAnsi="宋体"/>
          <w:color w:val="auto"/>
          <w:sz w:val="24"/>
        </w:rPr>
        <w:t>合同期限：</w:t>
      </w:r>
      <w:r>
        <w:rPr>
          <w:rFonts w:hint="eastAsia" w:ascii="宋体" w:hAnsi="宋体"/>
          <w:color w:val="auto"/>
          <w:sz w:val="24"/>
          <w:u w:val="single"/>
        </w:rPr>
        <w:t>202</w:t>
      </w:r>
      <w:r>
        <w:rPr>
          <w:rFonts w:ascii="宋体" w:hAnsi="宋体"/>
          <w:color w:val="auto"/>
          <w:sz w:val="24"/>
          <w:u w:val="single"/>
        </w:rPr>
        <w:t>4</w:t>
      </w:r>
      <w:r>
        <w:rPr>
          <w:rFonts w:hint="eastAsia" w:ascii="宋体" w:hAnsi="宋体"/>
          <w:color w:val="auto"/>
          <w:sz w:val="24"/>
          <w:u w:val="single"/>
        </w:rPr>
        <w:t>年</w:t>
      </w:r>
      <w:r>
        <w:rPr>
          <w:rFonts w:hint="eastAsia" w:ascii="宋体" w:hAnsi="宋体"/>
          <w:color w:val="auto"/>
          <w:sz w:val="24"/>
          <w:u w:val="single"/>
          <w:lang w:val="en-US" w:eastAsia="zh-CN"/>
        </w:rPr>
        <w:t>3</w:t>
      </w:r>
      <w:r>
        <w:rPr>
          <w:rFonts w:hint="eastAsia" w:ascii="宋体" w:hAnsi="宋体"/>
          <w:color w:val="auto"/>
          <w:sz w:val="24"/>
          <w:u w:val="single"/>
        </w:rPr>
        <w:t>月</w:t>
      </w:r>
      <w:r>
        <w:rPr>
          <w:rFonts w:hint="eastAsia" w:ascii="宋体" w:hAnsi="宋体"/>
          <w:color w:val="auto"/>
          <w:sz w:val="24"/>
          <w:u w:val="single"/>
          <w:lang w:val="en-US" w:eastAsia="zh-CN"/>
        </w:rPr>
        <w:t>20日</w:t>
      </w:r>
      <w:r>
        <w:rPr>
          <w:rFonts w:hint="eastAsia" w:ascii="宋体" w:hAnsi="宋体"/>
          <w:color w:val="auto"/>
          <w:sz w:val="24"/>
          <w:u w:val="single"/>
        </w:rPr>
        <w:t>-202</w:t>
      </w:r>
      <w:r>
        <w:rPr>
          <w:rFonts w:ascii="宋体" w:hAnsi="宋体"/>
          <w:color w:val="auto"/>
          <w:sz w:val="24"/>
          <w:u w:val="single"/>
        </w:rPr>
        <w:t>5</w:t>
      </w:r>
      <w:r>
        <w:rPr>
          <w:rFonts w:hint="eastAsia" w:ascii="宋体" w:hAnsi="宋体"/>
          <w:color w:val="auto"/>
          <w:sz w:val="24"/>
          <w:u w:val="single"/>
        </w:rPr>
        <w:t xml:space="preserve">年12月31日 </w:t>
      </w:r>
    </w:p>
    <w:p>
      <w:pPr>
        <w:pStyle w:val="20"/>
        <w:spacing w:line="500" w:lineRule="exact"/>
        <w:ind w:firstLine="480" w:firstLineChars="200"/>
        <w:rPr>
          <w:rFonts w:hAnsi="宋体" w:cs="宋体"/>
          <w:color w:val="auto"/>
          <w:sz w:val="24"/>
          <w:szCs w:val="24"/>
        </w:rPr>
      </w:pPr>
      <w:r>
        <w:rPr>
          <w:rFonts w:hint="eastAsia" w:hAnsi="宋体" w:cs="宋体"/>
          <w:color w:val="auto"/>
          <w:sz w:val="24"/>
          <w:szCs w:val="24"/>
        </w:rPr>
        <w:t>根据《中华人民共和国民法典》《中华人民共和国建筑法》《中华人民共和国招标投标法》等相关法律法规的规定，根据</w:t>
      </w:r>
      <w:r>
        <w:rPr>
          <w:rFonts w:hint="eastAsia" w:hAnsi="宋体" w:cs="宋体"/>
          <w:color w:val="auto"/>
          <w:sz w:val="24"/>
          <w:szCs w:val="24"/>
        </w:rPr>
        <w:t>2024年2月18日</w:t>
      </w:r>
      <w:r>
        <w:rPr>
          <w:rFonts w:hint="eastAsia" w:hAnsi="宋体" w:cs="宋体"/>
          <w:color w:val="auto"/>
          <w:sz w:val="24"/>
          <w:szCs w:val="24"/>
          <w:u w:val="single"/>
        </w:rPr>
        <w:t>福建农林大学2024-2025年工程建设项目施工单位库比选</w:t>
      </w:r>
      <w:r>
        <w:rPr>
          <w:rFonts w:hint="eastAsia" w:hAnsi="宋体" w:cs="宋体"/>
          <w:color w:val="auto"/>
          <w:sz w:val="24"/>
          <w:szCs w:val="24"/>
        </w:rPr>
        <w:t>（招标编号：厦象招（FZ-2024）-001号）招标结果及</w:t>
      </w:r>
      <w:r>
        <w:rPr>
          <w:rFonts w:hint="eastAsia" w:hAnsi="宋体" w:cs="宋体"/>
          <w:color w:val="auto"/>
          <w:sz w:val="24"/>
          <w:szCs w:val="24"/>
          <w:u w:val="single"/>
        </w:rPr>
        <w:t xml:space="preserve"> </w:t>
      </w:r>
      <w:r>
        <w:rPr>
          <w:rFonts w:hint="eastAsia" w:hAnsi="宋体" w:cs="宋体"/>
          <w:color w:val="auto"/>
          <w:sz w:val="24"/>
          <w:szCs w:val="24"/>
          <w:u w:val="single"/>
          <w:lang w:val="en-US" w:eastAsia="zh-CN"/>
        </w:rPr>
        <w:t>2024</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u w:val="single"/>
          <w:lang w:val="en-US" w:eastAsia="zh-CN"/>
        </w:rPr>
        <w:t>3</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u w:val="single"/>
          <w:lang w:val="en-US" w:eastAsia="zh-CN"/>
        </w:rPr>
        <w:t>18</w:t>
      </w:r>
      <w:r>
        <w:rPr>
          <w:rFonts w:hint="eastAsia" w:hAnsi="宋体" w:cs="宋体"/>
          <w:color w:val="auto"/>
          <w:sz w:val="24"/>
          <w:szCs w:val="24"/>
          <w:u w:val="single"/>
        </w:rPr>
        <w:t xml:space="preserve"> </w:t>
      </w:r>
      <w:r>
        <w:rPr>
          <w:rFonts w:hint="eastAsia" w:hAnsi="宋体" w:cs="宋体"/>
          <w:color w:val="auto"/>
          <w:sz w:val="24"/>
          <w:szCs w:val="24"/>
        </w:rPr>
        <w:t>日随机抽取结果</w:t>
      </w:r>
      <w:r>
        <w:rPr>
          <w:rFonts w:hint="eastAsia" w:hAnsi="宋体" w:cs="宋体"/>
          <w:color w:val="auto"/>
          <w:sz w:val="24"/>
          <w:szCs w:val="24"/>
        </w:rPr>
        <w:t>，乙方以优惠率</w:t>
      </w:r>
      <w:r>
        <w:rPr>
          <w:rFonts w:hint="eastAsia" w:hAnsi="宋体" w:cs="宋体"/>
          <w:color w:val="auto"/>
          <w:sz w:val="24"/>
          <w:szCs w:val="24"/>
          <w:u w:val="single"/>
        </w:rPr>
        <w:t>10%</w:t>
      </w:r>
      <w:r>
        <w:rPr>
          <w:rFonts w:hint="eastAsia" w:hAnsi="宋体" w:cs="宋体"/>
          <w:color w:val="auto"/>
          <w:sz w:val="24"/>
          <w:szCs w:val="24"/>
        </w:rPr>
        <w:t>承接本工程。</w:t>
      </w:r>
      <w:r>
        <w:rPr>
          <w:rFonts w:hint="eastAsia" w:hAnsi="宋体" w:cs="宋体"/>
          <w:color w:val="auto"/>
          <w:sz w:val="24"/>
          <w:szCs w:val="24"/>
        </w:rPr>
        <w:t>为了确保工程质量，更好地完成本工程，</w:t>
      </w:r>
      <w:r>
        <w:rPr>
          <w:rFonts w:hint="eastAsia" w:hAnsi="宋体" w:cs="宋体"/>
          <w:color w:val="auto"/>
          <w:sz w:val="24"/>
          <w:szCs w:val="24"/>
        </w:rPr>
        <w:t>现签订如下合同：</w:t>
      </w:r>
    </w:p>
    <w:p>
      <w:pPr>
        <w:pStyle w:val="2"/>
        <w:spacing w:before="0" w:after="0" w:line="500" w:lineRule="exact"/>
        <w:ind w:firstLine="480" w:firstLineChars="200"/>
        <w:rPr>
          <w:rStyle w:val="47"/>
          <w:rFonts w:ascii="宋体" w:hAnsi="宋体" w:cs="宋体"/>
          <w:b w:val="0"/>
          <w:color w:val="auto"/>
          <w:sz w:val="24"/>
          <w:szCs w:val="24"/>
        </w:rPr>
      </w:pPr>
      <w:bookmarkStart w:id="2" w:name="_Toc20728"/>
      <w:bookmarkStart w:id="3" w:name="_Toc1827"/>
      <w:bookmarkStart w:id="4" w:name="_Toc28020"/>
      <w:bookmarkStart w:id="5" w:name="_Toc21591"/>
      <w:bookmarkStart w:id="6" w:name="_Toc57885878"/>
      <w:bookmarkStart w:id="7" w:name="_Toc528314747"/>
      <w:bookmarkStart w:id="8" w:name="_Toc15915"/>
      <w:bookmarkStart w:id="9" w:name="_Toc28993"/>
      <w:bookmarkStart w:id="10" w:name="_Toc402980023"/>
      <w:bookmarkStart w:id="11" w:name="_Toc6411"/>
      <w:bookmarkStart w:id="12" w:name="_Toc15607"/>
      <w:bookmarkStart w:id="13" w:name="_Toc402979254"/>
      <w:bookmarkStart w:id="14" w:name="_Toc11767"/>
      <w:bookmarkStart w:id="15" w:name="_Toc26021"/>
      <w:bookmarkStart w:id="16" w:name="_Toc5093"/>
      <w:bookmarkStart w:id="17" w:name="_Toc57820235"/>
      <w:bookmarkStart w:id="18" w:name="_Toc57885798"/>
      <w:bookmarkStart w:id="19" w:name="_Toc57888617"/>
      <w:bookmarkStart w:id="20" w:name="_Toc8558"/>
      <w:r>
        <w:rPr>
          <w:rStyle w:val="47"/>
          <w:rFonts w:hint="eastAsia" w:ascii="宋体" w:hAnsi="宋体" w:cs="宋体"/>
          <w:b w:val="0"/>
          <w:color w:val="auto"/>
          <w:sz w:val="24"/>
          <w:szCs w:val="24"/>
        </w:rPr>
        <w:t>1.工程概况及综合说明</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1.1工程名称：</w:t>
      </w:r>
      <w:r>
        <w:rPr>
          <w:rFonts w:hint="eastAsia" w:ascii="宋体" w:hAnsi="宋体" w:eastAsia="宋体" w:cs="仿宋"/>
          <w:color w:val="auto"/>
          <w:sz w:val="24"/>
        </w:rPr>
        <w:t>福建农林大学后勤管理处2024-2025年2万元以下零星修缮及同期应急工程</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1.2建设地点：</w:t>
      </w:r>
      <w:r>
        <w:rPr>
          <w:rFonts w:hint="eastAsia" w:ascii="宋体" w:hAnsi="宋体" w:cs="宋体"/>
          <w:color w:val="auto"/>
          <w:sz w:val="24"/>
          <w:u w:val="single"/>
        </w:rPr>
        <w:t xml:space="preserve">福建农林大学       校区  </w:t>
      </w:r>
    </w:p>
    <w:p>
      <w:pPr>
        <w:autoSpaceDE w:val="0"/>
        <w:autoSpaceDN w:val="0"/>
        <w:spacing w:line="500" w:lineRule="exact"/>
        <w:ind w:firstLine="480" w:firstLineChars="200"/>
        <w:rPr>
          <w:rFonts w:ascii="宋体" w:hAnsi="宋体" w:cs="仿宋"/>
          <w:color w:val="auto"/>
          <w:sz w:val="24"/>
        </w:rPr>
      </w:pPr>
      <w:r>
        <w:rPr>
          <w:rFonts w:hint="eastAsia" w:ascii="宋体" w:hAnsi="宋体" w:cs="宋体"/>
          <w:color w:val="auto"/>
          <w:sz w:val="24"/>
        </w:rPr>
        <w:t>1.3乙方资质等级：</w:t>
      </w:r>
      <w:r>
        <w:rPr>
          <w:rFonts w:hint="eastAsia" w:ascii="宋体" w:hAnsi="宋体" w:cs="仿宋"/>
          <w:color w:val="auto"/>
          <w:sz w:val="24"/>
        </w:rPr>
        <w:t>同时具备建设行政主管部门核发合法有效的不低于叁级建筑工程施工总承包资质和有效的不低于叁级市政公用工程施工总承包资质，且具有《施工企业安全生产许可证》。</w:t>
      </w:r>
    </w:p>
    <w:p>
      <w:pPr>
        <w:autoSpaceDE w:val="0"/>
        <w:autoSpaceDN w:val="0"/>
        <w:spacing w:line="500" w:lineRule="exact"/>
        <w:ind w:firstLine="480" w:firstLineChars="200"/>
        <w:rPr>
          <w:rFonts w:ascii="宋体" w:hAnsi="宋体"/>
          <w:color w:val="auto"/>
          <w:sz w:val="24"/>
        </w:rPr>
      </w:pPr>
      <w:r>
        <w:rPr>
          <w:rFonts w:hint="eastAsia" w:ascii="宋体" w:hAnsi="宋体"/>
          <w:color w:val="auto"/>
          <w:sz w:val="24"/>
        </w:rPr>
        <w:t>1.4项目签订</w:t>
      </w:r>
    </w:p>
    <w:p>
      <w:pPr>
        <w:autoSpaceDE w:val="0"/>
        <w:autoSpaceDN w:val="0"/>
        <w:spacing w:line="500" w:lineRule="exact"/>
        <w:ind w:firstLine="360" w:firstLineChars="150"/>
        <w:rPr>
          <w:rFonts w:asciiTheme="minorEastAsia" w:hAnsiTheme="minorEastAsia" w:eastAsiaTheme="minorEastAsia"/>
          <w:b/>
          <w:color w:val="auto"/>
          <w:sz w:val="24"/>
        </w:rPr>
      </w:pPr>
      <w:r>
        <w:rPr>
          <w:rFonts w:hint="eastAsia" w:ascii="宋体" w:hAnsi="宋体"/>
          <w:color w:val="auto"/>
          <w:sz w:val="24"/>
        </w:rPr>
        <w:t>（1）乙方承接6000元（不含）以上-2万元以下零星修缮及同期应急单项工程与甲方签订单项工程项目施工合同（参考格式及</w:t>
      </w:r>
      <w:r>
        <w:rPr>
          <w:rFonts w:hint="eastAsia" w:ascii="宋体" w:hAnsi="宋体" w:cs="宋体"/>
          <w:color w:val="auto"/>
          <w:sz w:val="24"/>
        </w:rPr>
        <w:t>参考议价</w:t>
      </w:r>
      <w:r>
        <w:rPr>
          <w:rFonts w:hint="eastAsia" w:ascii="宋体" w:hAnsi="宋体"/>
          <w:color w:val="auto"/>
          <w:sz w:val="24"/>
        </w:rPr>
        <w:t>详见附件）；</w:t>
      </w:r>
      <w:r>
        <w:rPr>
          <w:rFonts w:ascii="宋体" w:hAnsi="宋体"/>
          <w:color w:val="auto"/>
          <w:sz w:val="24"/>
        </w:rPr>
        <w:t>优惠率为</w:t>
      </w:r>
      <w:r>
        <w:rPr>
          <w:rFonts w:ascii="宋体" w:hAnsi="宋体"/>
          <w:color w:val="auto"/>
          <w:sz w:val="24"/>
          <w:u w:val="single"/>
        </w:rPr>
        <w:t>10</w:t>
      </w:r>
      <w:r>
        <w:rPr>
          <w:rFonts w:ascii="宋体" w:hAnsi="宋体"/>
          <w:color w:val="auto"/>
          <w:sz w:val="24"/>
        </w:rPr>
        <w:t>％</w:t>
      </w:r>
      <w:r>
        <w:rPr>
          <w:rFonts w:hint="eastAsia" w:ascii="宋体" w:hAnsi="宋体"/>
          <w:color w:val="auto"/>
          <w:sz w:val="24"/>
        </w:rPr>
        <w:t>。</w:t>
      </w:r>
    </w:p>
    <w:p>
      <w:pPr>
        <w:autoSpaceDE w:val="0"/>
        <w:autoSpaceDN w:val="0"/>
        <w:spacing w:line="500" w:lineRule="exact"/>
        <w:ind w:firstLine="360" w:firstLineChars="150"/>
        <w:rPr>
          <w:color w:val="auto"/>
        </w:rPr>
      </w:pPr>
      <w:r>
        <w:rPr>
          <w:rFonts w:hint="eastAsia" w:ascii="宋体" w:hAnsi="宋体"/>
          <w:color w:val="auto"/>
          <w:sz w:val="24"/>
        </w:rPr>
        <w:t>（2）乙方承接6000元以下</w:t>
      </w:r>
      <w:r>
        <w:rPr>
          <w:rFonts w:hint="eastAsia" w:ascii="宋体" w:hAnsi="宋体"/>
          <w:bCs/>
          <w:color w:val="auto"/>
          <w:sz w:val="24"/>
        </w:rPr>
        <w:t>零星维修项目需与甲方签订补充协议（参考格式</w:t>
      </w:r>
      <w:r>
        <w:rPr>
          <w:rFonts w:hint="eastAsia" w:ascii="宋体" w:hAnsi="宋体"/>
          <w:color w:val="auto"/>
          <w:sz w:val="24"/>
        </w:rPr>
        <w:t>及</w:t>
      </w:r>
      <w:r>
        <w:rPr>
          <w:rFonts w:hint="eastAsia" w:ascii="宋体" w:hAnsi="宋体" w:cs="宋体"/>
          <w:color w:val="auto"/>
          <w:sz w:val="24"/>
        </w:rPr>
        <w:t>参考议价</w:t>
      </w:r>
      <w:r>
        <w:rPr>
          <w:rFonts w:hint="eastAsia" w:ascii="宋体" w:hAnsi="宋体"/>
          <w:bCs/>
          <w:color w:val="auto"/>
          <w:sz w:val="24"/>
        </w:rPr>
        <w:t>详见附件），</w:t>
      </w:r>
      <w:r>
        <w:rPr>
          <w:rFonts w:hint="eastAsia" w:ascii="宋体" w:hAnsi="宋体"/>
          <w:color w:val="auto"/>
          <w:sz w:val="24"/>
        </w:rPr>
        <w:t>优惠率为</w:t>
      </w:r>
      <w:r>
        <w:rPr>
          <w:rFonts w:ascii="宋体" w:hAnsi="宋体"/>
          <w:color w:val="auto"/>
          <w:sz w:val="24"/>
          <w:u w:val="single"/>
        </w:rPr>
        <w:t>10</w:t>
      </w:r>
      <w:r>
        <w:rPr>
          <w:rFonts w:hint="eastAsia" w:ascii="宋体" w:hAnsi="宋体"/>
          <w:color w:val="auto"/>
          <w:spacing w:val="6"/>
          <w:sz w:val="24"/>
        </w:rPr>
        <w:t>%</w:t>
      </w:r>
      <w:r>
        <w:rPr>
          <w:rFonts w:hint="eastAsia" w:ascii="宋体" w:hAnsi="宋体"/>
          <w:bCs/>
          <w:color w:val="auto"/>
          <w:sz w:val="24"/>
        </w:rPr>
        <w:t>，</w:t>
      </w:r>
      <w:r>
        <w:rPr>
          <w:rFonts w:hint="eastAsia" w:ascii="宋体" w:hAnsi="宋体" w:cs="宋体"/>
          <w:color w:val="auto"/>
          <w:sz w:val="24"/>
        </w:rPr>
        <w:t>另计</w:t>
      </w:r>
      <w:r>
        <w:rPr>
          <w:rFonts w:hint="eastAsia" w:ascii="宋体" w:hAnsi="宋体" w:cs="宋体"/>
          <w:bCs/>
          <w:color w:val="auto"/>
          <w:sz w:val="24"/>
        </w:rPr>
        <w:t>安全文明施工费、措施费、</w:t>
      </w:r>
      <w:r>
        <w:rPr>
          <w:rFonts w:hint="eastAsia" w:ascii="宋体" w:hAnsi="宋体" w:cs="宋体"/>
          <w:color w:val="auto"/>
          <w:sz w:val="24"/>
        </w:rPr>
        <w:t>税金</w:t>
      </w:r>
      <w:r>
        <w:rPr>
          <w:rFonts w:hint="eastAsia" w:ascii="宋体" w:hAnsi="宋体"/>
          <w:bCs/>
          <w:color w:val="auto"/>
          <w:sz w:val="24"/>
        </w:rPr>
        <w:t>，</w:t>
      </w:r>
      <w:r>
        <w:rPr>
          <w:rFonts w:hint="eastAsia" w:ascii="宋体" w:hAnsi="宋体" w:cs="宋体"/>
          <w:color w:val="auto"/>
          <w:sz w:val="24"/>
        </w:rPr>
        <w:t>实际结算金额以甲方管理部门审定的金额为准。</w:t>
      </w:r>
    </w:p>
    <w:p>
      <w:pPr>
        <w:spacing w:line="500" w:lineRule="exact"/>
        <w:ind w:firstLine="480" w:firstLineChars="200"/>
        <w:rPr>
          <w:rFonts w:ascii="宋体" w:hAnsi="宋体"/>
          <w:color w:val="auto"/>
          <w:sz w:val="24"/>
        </w:rPr>
      </w:pPr>
      <w:r>
        <w:rPr>
          <w:rFonts w:hint="eastAsia" w:ascii="宋体" w:hAnsi="宋体"/>
          <w:color w:val="auto"/>
          <w:sz w:val="24"/>
        </w:rPr>
        <w:t>1.5乙方项目负责人（必须是乙方有资格的工作人员）姓名</w:t>
      </w:r>
      <w:r>
        <w:rPr>
          <w:rFonts w:ascii="宋体" w:hAnsi="宋体"/>
          <w:color w:val="auto"/>
          <w:sz w:val="24"/>
        </w:rPr>
        <w:t>：</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olor w:val="auto"/>
          <w:sz w:val="24"/>
        </w:rPr>
        <w:t>身份证号码： 及联系电话：</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olor w:val="auto"/>
          <w:sz w:val="24"/>
        </w:rPr>
        <w:t>；（参考格式详见《项目负责人委任书》）承接具体工程施工项目及处理具体工程施工合同履约事宜。乙方项目经办人（必须是乙方有资格的工作人员）及联系电话：</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olor w:val="auto"/>
          <w:sz w:val="24"/>
        </w:rPr>
        <w:t xml:space="preserve"> ；</w:t>
      </w:r>
    </w:p>
    <w:p>
      <w:pPr>
        <w:topLinePunct/>
        <w:spacing w:line="500" w:lineRule="exact"/>
        <w:ind w:firstLine="480" w:firstLineChars="200"/>
        <w:rPr>
          <w:rFonts w:ascii="宋体" w:hAnsi="宋体" w:cs="宋体"/>
          <w:color w:val="auto"/>
          <w:sz w:val="24"/>
          <w:u w:val="single"/>
        </w:rPr>
      </w:pPr>
      <w:bookmarkStart w:id="21" w:name="_Toc16590"/>
      <w:bookmarkStart w:id="22" w:name="_Toc26440"/>
      <w:bookmarkStart w:id="23" w:name="_Toc402979255"/>
      <w:bookmarkStart w:id="24" w:name="_Toc5461"/>
      <w:bookmarkStart w:id="25" w:name="_Toc5756"/>
      <w:bookmarkStart w:id="26" w:name="_Toc12683"/>
      <w:bookmarkStart w:id="27" w:name="_Toc12095"/>
      <w:bookmarkStart w:id="28" w:name="_Toc402980024"/>
      <w:bookmarkStart w:id="29" w:name="_Toc1149"/>
      <w:bookmarkStart w:id="30" w:name="_Toc7013"/>
      <w:bookmarkStart w:id="31" w:name="_Toc19370"/>
      <w:bookmarkStart w:id="32" w:name="_Toc21458"/>
      <w:r>
        <w:rPr>
          <w:rFonts w:hint="eastAsia" w:ascii="仿宋" w:hAnsi="仿宋" w:eastAsia="仿宋"/>
          <w:color w:val="auto"/>
          <w:sz w:val="24"/>
        </w:rPr>
        <w:t>（</w:t>
      </w:r>
      <w:r>
        <w:rPr>
          <w:rFonts w:hint="eastAsia"/>
          <w:color w:val="auto"/>
          <w:sz w:val="24"/>
        </w:rPr>
        <w:t>乙方</w:t>
      </w:r>
      <w:r>
        <w:rPr>
          <w:color w:val="auto"/>
          <w:sz w:val="24"/>
        </w:rPr>
        <w:t>在</w:t>
      </w:r>
      <w:r>
        <w:rPr>
          <w:rFonts w:hint="eastAsia"/>
          <w:color w:val="auto"/>
          <w:sz w:val="24"/>
        </w:rPr>
        <w:t>合同</w:t>
      </w:r>
      <w:r>
        <w:rPr>
          <w:color w:val="auto"/>
          <w:sz w:val="24"/>
        </w:rPr>
        <w:t>中承诺派出的</w:t>
      </w:r>
      <w:r>
        <w:rPr>
          <w:rFonts w:hint="eastAsia"/>
          <w:color w:val="auto"/>
          <w:sz w:val="24"/>
        </w:rPr>
        <w:t>项目负责人</w:t>
      </w:r>
      <w:r>
        <w:rPr>
          <w:color w:val="auto"/>
          <w:sz w:val="24"/>
        </w:rPr>
        <w:t>和技术负责人等管理技术人员，</w:t>
      </w:r>
      <w:r>
        <w:rPr>
          <w:rFonts w:hint="eastAsia"/>
          <w:color w:val="auto"/>
          <w:sz w:val="24"/>
        </w:rPr>
        <w:t>合同签订</w:t>
      </w:r>
      <w:r>
        <w:rPr>
          <w:color w:val="auto"/>
          <w:sz w:val="24"/>
        </w:rPr>
        <w:t>后不得更换；因不可抗力确实不能履行职责，需要更换的，所更换人员必须是</w:t>
      </w:r>
      <w:r>
        <w:rPr>
          <w:rFonts w:hint="eastAsia"/>
          <w:color w:val="auto"/>
          <w:sz w:val="24"/>
        </w:rPr>
        <w:t>乙方</w:t>
      </w:r>
      <w:r>
        <w:rPr>
          <w:color w:val="auto"/>
          <w:sz w:val="24"/>
        </w:rPr>
        <w:t>的</w:t>
      </w:r>
      <w:r>
        <w:rPr>
          <w:rFonts w:hint="eastAsia"/>
          <w:color w:val="auto"/>
          <w:sz w:val="24"/>
        </w:rPr>
        <w:t>工作</w:t>
      </w:r>
      <w:r>
        <w:rPr>
          <w:color w:val="auto"/>
          <w:sz w:val="24"/>
        </w:rPr>
        <w:t>人员，其资格、职称等不得低于</w:t>
      </w:r>
      <w:r>
        <w:rPr>
          <w:rFonts w:hint="eastAsia"/>
          <w:color w:val="auto"/>
          <w:sz w:val="24"/>
        </w:rPr>
        <w:t>合同签订</w:t>
      </w:r>
      <w:r>
        <w:rPr>
          <w:color w:val="auto"/>
          <w:sz w:val="24"/>
        </w:rPr>
        <w:t>时的条件，并经</w:t>
      </w:r>
      <w:r>
        <w:rPr>
          <w:rFonts w:hint="eastAsia"/>
          <w:color w:val="auto"/>
          <w:sz w:val="24"/>
        </w:rPr>
        <w:t>甲方</w:t>
      </w:r>
      <w:r>
        <w:rPr>
          <w:color w:val="auto"/>
          <w:sz w:val="24"/>
        </w:rPr>
        <w:t>同意。</w:t>
      </w:r>
      <w:r>
        <w:rPr>
          <w:rFonts w:hint="eastAsia"/>
          <w:color w:val="auto"/>
          <w:sz w:val="24"/>
        </w:rPr>
        <w:t>）</w:t>
      </w:r>
    </w:p>
    <w:p>
      <w:pPr>
        <w:pStyle w:val="2"/>
        <w:spacing w:before="0" w:after="0" w:line="500" w:lineRule="exact"/>
        <w:ind w:firstLine="480" w:firstLineChars="200"/>
        <w:rPr>
          <w:rStyle w:val="47"/>
          <w:rFonts w:ascii="宋体" w:hAnsi="宋体" w:cs="宋体"/>
          <w:b w:val="0"/>
          <w:color w:val="auto"/>
          <w:sz w:val="24"/>
          <w:szCs w:val="24"/>
        </w:rPr>
      </w:pPr>
      <w:bookmarkStart w:id="33" w:name="_Toc57885879"/>
      <w:bookmarkStart w:id="34" w:name="_Toc57888618"/>
      <w:bookmarkStart w:id="35" w:name="_Toc528314748"/>
      <w:bookmarkStart w:id="36" w:name="_Toc15397"/>
      <w:bookmarkStart w:id="37" w:name="_Toc57820236"/>
      <w:bookmarkStart w:id="38" w:name="_Toc57885799"/>
      <w:bookmarkStart w:id="39" w:name="_Toc29840"/>
      <w:r>
        <w:rPr>
          <w:rStyle w:val="47"/>
          <w:rFonts w:hint="eastAsia" w:ascii="宋体" w:hAnsi="宋体" w:cs="宋体"/>
          <w:b w:val="0"/>
          <w:color w:val="auto"/>
          <w:sz w:val="24"/>
          <w:szCs w:val="24"/>
        </w:rPr>
        <w:t>2.工程承包范围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autoSpaceDE w:val="0"/>
        <w:autoSpaceDN w:val="0"/>
        <w:spacing w:line="500" w:lineRule="exact"/>
        <w:ind w:firstLine="480" w:firstLineChars="200"/>
        <w:rPr>
          <w:rFonts w:ascii="宋体" w:hAnsi="宋体"/>
          <w:bCs/>
          <w:color w:val="auto"/>
          <w:sz w:val="24"/>
          <w:u w:val="single"/>
        </w:rPr>
      </w:pPr>
      <w:r>
        <w:rPr>
          <w:rFonts w:hint="eastAsia" w:ascii="宋体" w:hAnsi="宋体" w:cs="宋体"/>
          <w:bCs/>
          <w:color w:val="auto"/>
          <w:sz w:val="24"/>
        </w:rPr>
        <w:t>2.1本工程主要内容有：</w:t>
      </w:r>
      <w:r>
        <w:rPr>
          <w:rFonts w:hint="eastAsia" w:ascii="宋体" w:hAnsi="宋体"/>
          <w:bCs/>
          <w:color w:val="auto"/>
          <w:sz w:val="24"/>
          <w:u w:val="single"/>
        </w:rPr>
        <w:t>乙方承担福建农林大学后勤管理处202</w:t>
      </w:r>
      <w:r>
        <w:rPr>
          <w:rFonts w:ascii="宋体" w:hAnsi="宋体"/>
          <w:bCs/>
          <w:color w:val="auto"/>
          <w:sz w:val="24"/>
          <w:u w:val="single"/>
        </w:rPr>
        <w:t>4</w:t>
      </w:r>
      <w:r>
        <w:rPr>
          <w:rFonts w:hint="eastAsia" w:ascii="宋体" w:hAnsi="宋体"/>
          <w:bCs/>
          <w:color w:val="auto"/>
          <w:sz w:val="24"/>
          <w:u w:val="single"/>
        </w:rPr>
        <w:t>年</w:t>
      </w:r>
      <w:r>
        <w:rPr>
          <w:rFonts w:hint="eastAsia" w:ascii="宋体" w:hAnsi="宋体"/>
          <w:bCs/>
          <w:color w:val="auto"/>
          <w:sz w:val="24"/>
          <w:u w:val="single"/>
          <w:lang w:val="en-US" w:eastAsia="zh-CN"/>
        </w:rPr>
        <w:t>3</w:t>
      </w:r>
      <w:r>
        <w:rPr>
          <w:rFonts w:hint="eastAsia" w:ascii="宋体" w:hAnsi="宋体"/>
          <w:bCs/>
          <w:color w:val="auto"/>
          <w:sz w:val="24"/>
          <w:u w:val="single"/>
        </w:rPr>
        <w:t>月</w:t>
      </w:r>
      <w:r>
        <w:rPr>
          <w:rFonts w:hint="eastAsia" w:ascii="宋体" w:hAnsi="宋体"/>
          <w:bCs/>
          <w:color w:val="auto"/>
          <w:sz w:val="24"/>
          <w:u w:val="single"/>
          <w:lang w:val="en-US" w:eastAsia="zh-CN"/>
        </w:rPr>
        <w:t>20日</w:t>
      </w:r>
      <w:r>
        <w:rPr>
          <w:rFonts w:hint="eastAsia" w:ascii="宋体" w:hAnsi="宋体"/>
          <w:bCs/>
          <w:color w:val="auto"/>
          <w:sz w:val="24"/>
          <w:u w:val="single"/>
        </w:rPr>
        <w:t>-202</w:t>
      </w:r>
      <w:r>
        <w:rPr>
          <w:rFonts w:ascii="宋体" w:hAnsi="宋体"/>
          <w:bCs/>
          <w:color w:val="auto"/>
          <w:sz w:val="24"/>
          <w:u w:val="single"/>
        </w:rPr>
        <w:t>5</w:t>
      </w:r>
      <w:r>
        <w:rPr>
          <w:rFonts w:hint="eastAsia" w:ascii="宋体" w:hAnsi="宋体"/>
          <w:bCs/>
          <w:color w:val="auto"/>
          <w:sz w:val="24"/>
          <w:u w:val="single"/>
        </w:rPr>
        <w:t>年12月31日期间甲方指定的各类预算金额在</w:t>
      </w:r>
      <w:r>
        <w:rPr>
          <w:rFonts w:asciiTheme="minorEastAsia" w:hAnsiTheme="minorEastAsia"/>
          <w:color w:val="auto"/>
          <w:sz w:val="24"/>
          <w:u w:val="single"/>
        </w:rPr>
        <w:t>2万元以下</w:t>
      </w:r>
      <w:r>
        <w:rPr>
          <w:rFonts w:hint="eastAsia" w:asciiTheme="minorEastAsia" w:hAnsiTheme="minorEastAsia"/>
          <w:color w:val="auto"/>
          <w:sz w:val="24"/>
          <w:u w:val="single"/>
        </w:rPr>
        <w:t>零星修缮</w:t>
      </w:r>
      <w:r>
        <w:rPr>
          <w:rFonts w:asciiTheme="minorEastAsia" w:hAnsiTheme="minorEastAsia"/>
          <w:color w:val="auto"/>
          <w:sz w:val="24"/>
          <w:u w:val="single"/>
        </w:rPr>
        <w:t>及同期应急工程</w:t>
      </w:r>
      <w:r>
        <w:rPr>
          <w:rFonts w:hint="eastAsia" w:ascii="宋体" w:hAnsi="宋体"/>
          <w:bCs/>
          <w:color w:val="auto"/>
          <w:sz w:val="24"/>
          <w:u w:val="single"/>
        </w:rPr>
        <w:t>，甲方因学校后勤社会化改革或项目有特殊资质要求等原因可将本合同项目全部或部分另行招标，</w:t>
      </w:r>
      <w:r>
        <w:rPr>
          <w:rFonts w:hint="eastAsia" w:asciiTheme="minorEastAsia" w:hAnsiTheme="minorEastAsia" w:eastAsiaTheme="minorEastAsia"/>
          <w:color w:val="auto"/>
          <w:sz w:val="24"/>
          <w:u w:val="single"/>
        </w:rPr>
        <w:t>甲方有权决定不由乙方承担</w:t>
      </w:r>
      <w:r>
        <w:rPr>
          <w:rFonts w:hint="eastAsia" w:ascii="宋体" w:hAnsi="宋体"/>
          <w:bCs/>
          <w:color w:val="auto"/>
          <w:sz w:val="24"/>
          <w:u w:val="single"/>
        </w:rPr>
        <w:t>。乙方应严格遵守甲方各项规定和履行本合同各项条款。</w:t>
      </w:r>
    </w:p>
    <w:p>
      <w:pPr>
        <w:spacing w:line="500" w:lineRule="exact"/>
        <w:ind w:firstLine="480" w:firstLineChars="200"/>
        <w:rPr>
          <w:rFonts w:ascii="宋体" w:hAnsi="宋体" w:cs="宋体"/>
          <w:color w:val="auto"/>
          <w:sz w:val="24"/>
        </w:rPr>
      </w:pPr>
      <w:r>
        <w:rPr>
          <w:rFonts w:hint="eastAsia" w:ascii="宋体" w:hAnsi="宋体"/>
          <w:color w:val="auto"/>
          <w:sz w:val="24"/>
          <w:u w:val="single"/>
        </w:rPr>
        <w:t>在新一轮合同未签定前由乙方直接承接对应科室项目，签定单项施工合同或补充协议，优惠率按本合同执行。</w:t>
      </w:r>
    </w:p>
    <w:p>
      <w:pPr>
        <w:pStyle w:val="2"/>
        <w:spacing w:before="0" w:after="0" w:line="500" w:lineRule="exact"/>
        <w:ind w:firstLine="480" w:firstLineChars="200"/>
        <w:rPr>
          <w:rStyle w:val="47"/>
          <w:rFonts w:ascii="宋体" w:hAnsi="宋体" w:cs="宋体"/>
          <w:b w:val="0"/>
          <w:color w:val="auto"/>
          <w:sz w:val="24"/>
          <w:szCs w:val="24"/>
        </w:rPr>
      </w:pPr>
      <w:bookmarkStart w:id="40" w:name="_Toc3385"/>
      <w:bookmarkStart w:id="41" w:name="_Toc57885800"/>
      <w:bookmarkStart w:id="42" w:name="_Toc5000"/>
      <w:bookmarkStart w:id="43" w:name="_Toc402979256"/>
      <w:bookmarkStart w:id="44" w:name="_Toc27718"/>
      <w:bookmarkStart w:id="45" w:name="_Toc57820237"/>
      <w:bookmarkStart w:id="46" w:name="_Toc402980025"/>
      <w:bookmarkStart w:id="47" w:name="_Toc28266"/>
      <w:bookmarkStart w:id="48" w:name="_Toc15564"/>
      <w:bookmarkStart w:id="49" w:name="_Toc26647"/>
      <w:bookmarkStart w:id="50" w:name="_Toc57888619"/>
      <w:bookmarkStart w:id="51" w:name="_Toc528314749"/>
      <w:bookmarkStart w:id="52" w:name="_Toc6114"/>
      <w:bookmarkStart w:id="53" w:name="_Toc57885880"/>
      <w:bookmarkStart w:id="54" w:name="_Toc22040"/>
      <w:bookmarkStart w:id="55" w:name="_Toc4692"/>
      <w:bookmarkStart w:id="56" w:name="_Toc11324"/>
      <w:bookmarkStart w:id="57" w:name="_Toc4222"/>
      <w:bookmarkStart w:id="58" w:name="_Toc32700"/>
      <w:r>
        <w:rPr>
          <w:rStyle w:val="47"/>
          <w:rFonts w:hint="eastAsia" w:ascii="宋体" w:hAnsi="宋体" w:cs="宋体"/>
          <w:b w:val="0"/>
          <w:color w:val="auto"/>
          <w:sz w:val="24"/>
          <w:szCs w:val="24"/>
        </w:rPr>
        <w:t>3.施工工期</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autoSpaceDE w:val="0"/>
        <w:autoSpaceDN w:val="0"/>
        <w:spacing w:line="500" w:lineRule="exact"/>
        <w:ind w:firstLine="480" w:firstLineChars="200"/>
        <w:rPr>
          <w:rFonts w:ascii="宋体" w:hAnsi="宋体" w:cs="宋体"/>
          <w:color w:val="auto"/>
          <w:sz w:val="24"/>
        </w:rPr>
      </w:pPr>
      <w:bookmarkStart w:id="59" w:name="_Toc25473"/>
      <w:bookmarkStart w:id="60" w:name="_Toc31621"/>
      <w:bookmarkStart w:id="61" w:name="_Toc402980026"/>
      <w:bookmarkStart w:id="62" w:name="_Toc8159"/>
      <w:bookmarkStart w:id="63" w:name="_Toc20779"/>
      <w:bookmarkStart w:id="64" w:name="_Toc7849"/>
      <w:bookmarkStart w:id="65" w:name="_Toc10369"/>
      <w:bookmarkStart w:id="66" w:name="_Toc20990"/>
      <w:bookmarkStart w:id="67" w:name="_Toc22669"/>
      <w:bookmarkStart w:id="68" w:name="_Toc402979257"/>
      <w:bookmarkStart w:id="69" w:name="_Toc1486"/>
      <w:bookmarkStart w:id="70" w:name="_Toc8198"/>
      <w:r>
        <w:rPr>
          <w:rFonts w:hint="eastAsia" w:ascii="宋体" w:hAnsi="宋体" w:cs="宋体"/>
          <w:color w:val="auto"/>
          <w:sz w:val="24"/>
        </w:rPr>
        <w:t>3.1开工日期：</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日</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3.2竣工日期：</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日。竣工日期</w:t>
      </w:r>
      <w:r>
        <w:rPr>
          <w:rFonts w:hint="eastAsia" w:ascii="宋体" w:hAnsi="宋体" w:cs="宋体"/>
          <w:color w:val="auto"/>
          <w:sz w:val="24"/>
          <w:u w:val="single"/>
        </w:rPr>
        <w:t>以甲方收到乙方递交的竣工验收报告日期为准，工程如需整改的，以整改至合格后乙方提请甲方验收的日期为准。</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3.3施工工期：</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3.3.1要求合同总工期：</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bCs/>
          <w:color w:val="auto"/>
          <w:sz w:val="24"/>
        </w:rPr>
        <w:t xml:space="preserve">日历天 </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3.3.2有关工期顺延、暂停施工的条款按国家工商行政管理局和建设部颁发的《建设工程施工合同示范文本》（GF-2013-0201）“通用条款”执行</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3.3.3工期延误：由于以下原因造成竣工日期拖延，经甲方代表确认，工期相应顺延</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3.3.3.1设计变更、工程量变化</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3.3.3.2一周内非乙方原因停水、停电造成停工累计超过八小时</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3.3.3.3甲方不能按约定期限提供开工条件</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3.3.3.4不可抗力。除通用合同条款约定的不可抗力事件之外，视为不可抗力的其他情形：</w:t>
      </w:r>
      <w:r>
        <w:rPr>
          <w:rFonts w:ascii="宋体" w:hAnsi="宋体" w:cs="宋体"/>
          <w:color w:val="auto"/>
          <w:sz w:val="24"/>
        </w:rPr>
        <w:t>当地发生烈度7度以上地震、8级以上(不含8级)台风、日雨量200ｍｍ以上暴雨</w:t>
      </w:r>
      <w:r>
        <w:rPr>
          <w:rFonts w:hint="eastAsia" w:ascii="宋体" w:hAnsi="宋体" w:cs="宋体"/>
          <w:color w:val="auto"/>
          <w:sz w:val="24"/>
        </w:rPr>
        <w:t>（</w:t>
      </w:r>
      <w:r>
        <w:rPr>
          <w:rFonts w:ascii="宋体" w:hAnsi="宋体" w:cs="宋体"/>
          <w:color w:val="auto"/>
          <w:sz w:val="24"/>
        </w:rPr>
        <w:t>以上标准均按福州市气象、地震部门公布为准</w:t>
      </w:r>
      <w:r>
        <w:rPr>
          <w:rFonts w:hint="eastAsia" w:ascii="宋体" w:hAnsi="宋体" w:cs="宋体"/>
          <w:color w:val="auto"/>
          <w:sz w:val="24"/>
        </w:rPr>
        <w:t>）</w:t>
      </w:r>
      <w:r>
        <w:rPr>
          <w:rFonts w:ascii="宋体" w:hAnsi="宋体" w:cs="宋体"/>
          <w:color w:val="auto"/>
          <w:sz w:val="24"/>
        </w:rPr>
        <w:t>以及市级以上政府公告不允许施工的日期。</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3.3.3.5甲方代表借故不签证，影响下一工序的进度</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3.3.3.6甲方另行发包的工程拖延了工程进度</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3.3.3.7甲方提供的材料、设备、成品、半成品等，未按乙方计划进场或交验时发现缺陷，需要更换而耽搁施工进度。</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3.3.3.8合同中约定的其它非乙方原因的停工</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3.3.3.9上述情况发生后２天内，乙方就延误的内容和因此发生的经济支出，向甲方提出书面报告。甲方代表在收到报告后２天内予以确认、答复。</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3.3.4因乙方原因导致工期延误</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3.3.4.1因乙方原因造成工期延误，逾期竣工违约金的计算方法为：总工期每延误一天乙方应向甲方支付违约金人民币</w:t>
      </w:r>
      <w:r>
        <w:rPr>
          <w:rFonts w:hint="eastAsia" w:ascii="宋体" w:hAnsi="宋体" w:cs="宋体"/>
          <w:color w:val="auto"/>
          <w:sz w:val="24"/>
          <w:u w:val="single"/>
        </w:rPr>
        <w:t xml:space="preserve">  500 </w:t>
      </w:r>
      <w:r>
        <w:rPr>
          <w:rFonts w:hint="eastAsia" w:ascii="宋体" w:hAnsi="宋体" w:cs="宋体"/>
          <w:color w:val="auto"/>
          <w:sz w:val="24"/>
        </w:rPr>
        <w:t>元，由甲方直接从工程款中扣抵。</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3.3.4.2因乙方原因造成工期延误，逾期竣工违约金的上限：</w:t>
      </w:r>
      <w:r>
        <w:rPr>
          <w:rFonts w:hint="eastAsia" w:ascii="宋体" w:hAnsi="宋体" w:cs="宋体"/>
          <w:color w:val="auto"/>
          <w:sz w:val="24"/>
          <w:u w:val="single"/>
        </w:rPr>
        <w:t>合同价款的10％</w:t>
      </w:r>
      <w:r>
        <w:rPr>
          <w:rFonts w:hint="eastAsia" w:ascii="宋体" w:hAnsi="宋体" w:cs="宋体"/>
          <w:color w:val="auto"/>
          <w:sz w:val="24"/>
        </w:rPr>
        <w:t>。</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3.3.4.3乙方支付逾期竣工违约金后，不免除乙方继续完成工程及修补缺陷的义务。</w:t>
      </w:r>
    </w:p>
    <w:p>
      <w:pPr>
        <w:pStyle w:val="2"/>
        <w:spacing w:before="0" w:after="0" w:line="500" w:lineRule="exact"/>
        <w:ind w:firstLine="480" w:firstLineChars="200"/>
        <w:rPr>
          <w:rStyle w:val="47"/>
          <w:rFonts w:ascii="宋体" w:hAnsi="宋体" w:cs="宋体"/>
          <w:b w:val="0"/>
          <w:color w:val="auto"/>
          <w:sz w:val="24"/>
          <w:szCs w:val="24"/>
        </w:rPr>
      </w:pPr>
      <w:bookmarkStart w:id="71" w:name="_Toc57888620"/>
      <w:bookmarkStart w:id="72" w:name="_Toc24307"/>
      <w:bookmarkStart w:id="73" w:name="_Toc24403"/>
      <w:bookmarkStart w:id="74" w:name="_Toc57885801"/>
      <w:bookmarkStart w:id="75" w:name="_Toc528314750"/>
      <w:bookmarkStart w:id="76" w:name="_Toc57820238"/>
      <w:bookmarkStart w:id="77" w:name="_Toc57885881"/>
      <w:r>
        <w:rPr>
          <w:rStyle w:val="47"/>
          <w:rFonts w:hint="eastAsia" w:ascii="宋体" w:hAnsi="宋体" w:cs="宋体"/>
          <w:b w:val="0"/>
          <w:color w:val="auto"/>
          <w:sz w:val="24"/>
          <w:szCs w:val="24"/>
        </w:rPr>
        <w:t>4.工程质量</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4.1要求工程质量等级为符合国家现行《工程施工质量验收规范》合格标准。</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4.2乙方必须严格按照现行的国家、本地区有关的施工技术规范、规程、质量检验评定标准、施工组织设计等文件组织施工，并保证工程质量达到合格工程标准。</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4.3若由于乙方的责任造成工程质量达不到合格的,乙方应负责整改至合格,经再次验收通过后，方可交付使用,由此造成的损失由乙方负责。整改时间由甲方酌情确定。乙方拒不整改或在3日历天内未书面响应，甲方有权解除合同，由此造成的损失由乙方承担。</w:t>
      </w:r>
    </w:p>
    <w:p>
      <w:pPr>
        <w:pStyle w:val="2"/>
        <w:spacing w:before="0" w:after="0" w:line="500" w:lineRule="exact"/>
        <w:ind w:firstLine="480" w:firstLineChars="200"/>
        <w:rPr>
          <w:rFonts w:ascii="宋体" w:hAnsi="宋体" w:cs="宋体"/>
          <w:bCs/>
          <w:color w:val="auto"/>
          <w:sz w:val="24"/>
          <w:szCs w:val="24"/>
        </w:rPr>
      </w:pPr>
      <w:bookmarkStart w:id="78" w:name="_Toc402979258"/>
      <w:bookmarkStart w:id="79" w:name="_Toc26162"/>
      <w:bookmarkStart w:id="80" w:name="_Toc24135"/>
      <w:bookmarkStart w:id="81" w:name="_Toc23325"/>
      <w:bookmarkStart w:id="82" w:name="_Toc6091"/>
      <w:bookmarkStart w:id="83" w:name="_Toc402980027"/>
      <w:bookmarkStart w:id="84" w:name="_Toc57888621"/>
      <w:bookmarkStart w:id="85" w:name="_Toc19847"/>
      <w:bookmarkStart w:id="86" w:name="_Toc28921"/>
      <w:bookmarkStart w:id="87" w:name="_Toc2259"/>
      <w:bookmarkStart w:id="88" w:name="_Toc57885802"/>
      <w:bookmarkStart w:id="89" w:name="_Toc1435"/>
      <w:bookmarkStart w:id="90" w:name="_Toc57820239"/>
      <w:bookmarkStart w:id="91" w:name="_Toc57885882"/>
      <w:bookmarkStart w:id="92" w:name="_Toc29250"/>
      <w:bookmarkStart w:id="93" w:name="_Toc5847"/>
      <w:bookmarkStart w:id="94" w:name="_Toc31009"/>
      <w:bookmarkStart w:id="95" w:name="_Toc528314751"/>
      <w:bookmarkStart w:id="96" w:name="_Toc15871"/>
      <w:r>
        <w:rPr>
          <w:rStyle w:val="47"/>
          <w:rFonts w:hint="eastAsia" w:ascii="宋体" w:hAnsi="宋体" w:cs="宋体"/>
          <w:b w:val="0"/>
          <w:color w:val="auto"/>
          <w:sz w:val="24"/>
          <w:szCs w:val="24"/>
        </w:rPr>
        <w:t>5.材料(设备)供应方式</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5.1材料、设备均由乙方采购、保管，主要材料进场前须经甲方认可，否则不得在本工程中使用。</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color w:val="auto"/>
          <w:sz w:val="24"/>
        </w:rPr>
        <w:t>5.2材料、设备在用于工程之前，乙方必须向甲方提交制造厂家的质量合格证，没有质量合格证的材料、设备不得使用。</w:t>
      </w:r>
      <w:r>
        <w:rPr>
          <w:rFonts w:hint="eastAsia" w:ascii="宋体" w:hAnsi="宋体" w:cs="宋体"/>
          <w:bCs/>
          <w:color w:val="auto"/>
          <w:sz w:val="24"/>
        </w:rPr>
        <w:t>若属于国标产品的材料、设备，乙方还必须向甲方提交国标产品的证明材料。</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5.3甲方对材料、设备质量有疑义的,有权将该材料、设备送相关资质单位进行检验,合格者方可用于工程，不合格者将被清除出施工现场。检验合格，检验费用由甲方负责，检验不合格，则检验费用由乙方负责。</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5.4本工程主要材料设备选用品牌表附后，乙方必须选用主要材料设备选用品牌表内的品牌。</w:t>
      </w:r>
    </w:p>
    <w:p>
      <w:pPr>
        <w:pStyle w:val="2"/>
        <w:spacing w:before="0" w:after="0" w:line="500" w:lineRule="exact"/>
        <w:ind w:firstLine="480" w:firstLineChars="200"/>
        <w:rPr>
          <w:rStyle w:val="47"/>
          <w:rFonts w:ascii="宋体" w:hAnsi="宋体" w:cs="宋体"/>
          <w:b w:val="0"/>
          <w:color w:val="auto"/>
          <w:sz w:val="24"/>
          <w:szCs w:val="24"/>
        </w:rPr>
      </w:pPr>
      <w:bookmarkStart w:id="97" w:name="_Toc16493"/>
      <w:bookmarkStart w:id="98" w:name="_Toc30959"/>
      <w:bookmarkStart w:id="99" w:name="_Toc17337"/>
      <w:bookmarkStart w:id="100" w:name="_Toc402979260"/>
      <w:bookmarkStart w:id="101" w:name="_Toc24918"/>
      <w:bookmarkStart w:id="102" w:name="_Toc29044"/>
      <w:bookmarkStart w:id="103" w:name="_Toc31281"/>
      <w:bookmarkStart w:id="104" w:name="_Toc1331"/>
      <w:bookmarkStart w:id="105" w:name="_Toc402980029"/>
      <w:bookmarkStart w:id="106" w:name="_Toc17097"/>
      <w:bookmarkStart w:id="107" w:name="_Toc12605"/>
      <w:bookmarkStart w:id="108" w:name="_Toc24479"/>
      <w:bookmarkStart w:id="109" w:name="_Toc528314752"/>
      <w:bookmarkStart w:id="110" w:name="_Toc14519"/>
      <w:bookmarkStart w:id="111" w:name="_Toc57885883"/>
      <w:bookmarkStart w:id="112" w:name="_Toc57888622"/>
      <w:bookmarkStart w:id="113" w:name="_Toc14116"/>
      <w:bookmarkStart w:id="114" w:name="_Toc57820240"/>
      <w:bookmarkStart w:id="115" w:name="_Toc57885803"/>
      <w:r>
        <w:rPr>
          <w:rStyle w:val="47"/>
          <w:rFonts w:hint="eastAsia" w:ascii="宋体" w:hAnsi="宋体" w:cs="宋体"/>
          <w:b w:val="0"/>
          <w:color w:val="auto"/>
          <w:sz w:val="24"/>
          <w:szCs w:val="24"/>
        </w:rPr>
        <w:t>6.</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Start w:id="116" w:name="_Toc6435"/>
      <w:bookmarkStart w:id="117" w:name="_Toc402979261"/>
      <w:bookmarkStart w:id="118" w:name="_Toc528314753"/>
      <w:bookmarkStart w:id="119" w:name="_Toc22447"/>
      <w:bookmarkStart w:id="120" w:name="_Toc6119"/>
      <w:bookmarkStart w:id="121" w:name="_Toc5891"/>
      <w:bookmarkStart w:id="122" w:name="_Toc2670"/>
      <w:bookmarkStart w:id="123" w:name="_Toc7281"/>
      <w:bookmarkStart w:id="124" w:name="_Toc713"/>
      <w:bookmarkStart w:id="125" w:name="_Toc4871"/>
      <w:bookmarkStart w:id="126" w:name="_Toc26194"/>
      <w:bookmarkStart w:id="127" w:name="_Toc23903"/>
      <w:bookmarkStart w:id="128" w:name="_Toc14532"/>
      <w:bookmarkStart w:id="129" w:name="_Toc402980030"/>
      <w:r>
        <w:rPr>
          <w:rStyle w:val="47"/>
          <w:rFonts w:hint="eastAsia" w:ascii="宋体" w:hAnsi="宋体" w:cs="宋体"/>
          <w:b w:val="0"/>
          <w:color w:val="auto"/>
          <w:sz w:val="24"/>
          <w:szCs w:val="24"/>
        </w:rPr>
        <w:t>合同价款及调整</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6.1</w:t>
      </w:r>
      <w:r>
        <w:rPr>
          <w:rFonts w:hint="eastAsia" w:ascii="宋体" w:hAnsi="宋体" w:cs="宋体"/>
          <w:color w:val="auto"/>
          <w:sz w:val="24"/>
        </w:rPr>
        <w:t>合同为固定单价合同</w:t>
      </w:r>
      <w:r>
        <w:rPr>
          <w:rFonts w:hint="eastAsia" w:ascii="宋体" w:hAnsi="宋体" w:cs="宋体"/>
          <w:bCs/>
          <w:color w:val="auto"/>
          <w:sz w:val="24"/>
        </w:rPr>
        <w:t>，结算时工程量按实调整。工程量清单内的项目综合单价不再调整，乙方应自行承担价格风险，乙方不得以任何理由就价格提出异议。但乙方应严格按工程规范进行施工,若工程项目未做到位，则按子项计费。</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6．2乙方应严格按招标工程量进行施工。若确需变更工程量应按规定书面报告，经审批后才能施工，否则甲方不予验收和审计结算。经审批的变更工程量价款及调整规定:</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（1）工程量按实调整，所有施工项目及数量需经建设单位（校内业主）2人及以上签证。</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（2）工程量清单内有的项目：按预算造价中该清单项目的综合单价乘以</w:t>
      </w:r>
      <w:r>
        <w:rPr>
          <w:rFonts w:hint="eastAsia" w:ascii="宋体" w:hAnsi="宋体" w:cs="宋体"/>
          <w:bCs/>
          <w:color w:val="auto"/>
          <w:sz w:val="24"/>
          <w:u w:val="single"/>
        </w:rPr>
        <w:t xml:space="preserve">（1-10%） </w:t>
      </w:r>
      <w:r>
        <w:rPr>
          <w:rFonts w:hint="eastAsia" w:ascii="宋体" w:hAnsi="宋体" w:cs="宋体"/>
          <w:bCs/>
          <w:color w:val="auto"/>
          <w:sz w:val="24"/>
          <w:u w:val="single"/>
        </w:rPr>
        <w:t xml:space="preserve"> </w:t>
      </w:r>
      <w:r>
        <w:rPr>
          <w:rFonts w:hint="eastAsia" w:ascii="宋体" w:hAnsi="宋体" w:cs="宋体"/>
          <w:bCs/>
          <w:color w:val="auto"/>
          <w:sz w:val="24"/>
        </w:rPr>
        <w:t>计算该清单项目的综合单价；但乙方应严格按工程规范进行施工,若工程项目未做到位，则按子项计费。</w:t>
      </w:r>
    </w:p>
    <w:p>
      <w:pPr>
        <w:autoSpaceDE w:val="0"/>
        <w:autoSpaceDN w:val="0"/>
        <w:spacing w:line="500" w:lineRule="exact"/>
        <w:ind w:left="-105" w:leftChars="-50" w:firstLine="480" w:firstLineChars="200"/>
        <w:rPr>
          <w:rFonts w:ascii="宋体" w:hAnsi="宋体" w:cs="宋体"/>
          <w:bCs/>
          <w:color w:val="auto"/>
          <w:sz w:val="24"/>
        </w:rPr>
      </w:pPr>
      <w:r>
        <w:rPr>
          <w:rFonts w:hint="eastAsia" w:ascii="宋体" w:hAnsi="宋体" w:cs="宋体"/>
          <w:bCs/>
          <w:color w:val="auto"/>
          <w:sz w:val="24"/>
        </w:rPr>
        <w:t>（3）在工程量清单中没有的项目，</w:t>
      </w:r>
      <w:r>
        <w:rPr>
          <w:rFonts w:hint="eastAsia" w:ascii="宋体" w:hAnsi="宋体" w:cs="宋体"/>
          <w:color w:val="auto"/>
          <w:sz w:val="24"/>
        </w:rPr>
        <w:t>按本工程预算价编审依据的有关计价规定及</w:t>
      </w:r>
      <w:r>
        <w:rPr>
          <w:rFonts w:hint="eastAsia" w:ascii="宋体" w:hAnsi="宋体" w:cs="宋体"/>
          <w:color w:val="auto"/>
          <w:sz w:val="24"/>
          <w:lang w:val="zh-CN"/>
        </w:rPr>
        <w:t>《福建工程造价信息》（开工当月上旬）材料价格</w:t>
      </w:r>
      <w:r>
        <w:rPr>
          <w:rFonts w:hint="eastAsia" w:ascii="宋体" w:hAnsi="宋体" w:cs="宋体"/>
          <w:color w:val="auto"/>
          <w:sz w:val="24"/>
        </w:rPr>
        <w:t>计算后，乘以</w:t>
      </w:r>
      <w:r>
        <w:rPr>
          <w:rFonts w:hint="eastAsia" w:ascii="宋体" w:hAnsi="宋体" w:cs="宋体"/>
          <w:color w:val="auto"/>
          <w:sz w:val="24"/>
          <w:u w:val="single"/>
        </w:rPr>
        <w:t>（1-10%）</w:t>
      </w:r>
      <w:r>
        <w:rPr>
          <w:rFonts w:hint="eastAsia" w:ascii="宋体" w:hAnsi="宋体" w:cs="宋体"/>
          <w:color w:val="auto"/>
          <w:sz w:val="24"/>
        </w:rPr>
        <w:t>计算该清单项目的综合单价</w:t>
      </w:r>
      <w:r>
        <w:rPr>
          <w:rFonts w:hint="eastAsia" w:ascii="宋体" w:hAnsi="宋体" w:cs="宋体"/>
          <w:bCs/>
          <w:color w:val="auto"/>
          <w:sz w:val="24"/>
        </w:rPr>
        <w:t>；但乙方应严格按工程规范进行施工,若工程项目未做到位，则按子项计费：</w:t>
      </w:r>
    </w:p>
    <w:p>
      <w:pPr>
        <w:autoSpaceDE w:val="0"/>
        <w:autoSpaceDN w:val="0"/>
        <w:spacing w:line="500" w:lineRule="exact"/>
        <w:ind w:left="-105" w:firstLine="480" w:firstLineChars="200"/>
        <w:rPr>
          <w:rFonts w:ascii="宋体" w:hAnsi="宋体" w:cs="宋体"/>
          <w:color w:val="auto"/>
          <w:sz w:val="24"/>
        </w:rPr>
      </w:pPr>
      <w:r>
        <w:rPr>
          <w:rFonts w:hint="eastAsia" w:ascii="宋体" w:hAnsi="宋体" w:cs="宋体"/>
          <w:bCs/>
          <w:color w:val="auto"/>
          <w:sz w:val="24"/>
        </w:rPr>
        <w:t>（4）无定额标准部分项目：</w:t>
      </w:r>
      <w:r>
        <w:rPr>
          <w:rFonts w:hint="eastAsia" w:ascii="宋体" w:hAnsi="宋体" w:cs="宋体"/>
          <w:color w:val="auto"/>
          <w:sz w:val="24"/>
        </w:rPr>
        <w:t>由乙方重新提出综合单价，经甲方确认后计算该项目的综合单价。</w:t>
      </w:r>
    </w:p>
    <w:p>
      <w:pPr>
        <w:autoSpaceDE w:val="0"/>
        <w:autoSpaceDN w:val="0"/>
        <w:spacing w:line="500" w:lineRule="exact"/>
        <w:ind w:firstLine="360" w:firstLineChars="150"/>
        <w:rPr>
          <w:color w:val="auto"/>
        </w:rPr>
      </w:pPr>
      <w:r>
        <w:rPr>
          <w:rFonts w:hint="eastAsia" w:ascii="宋体" w:hAnsi="宋体" w:cs="宋体"/>
          <w:bCs/>
          <w:color w:val="auto"/>
          <w:sz w:val="24"/>
        </w:rPr>
        <w:t>（5）零星维修项目价格：按照学校中标优惠率执行，价格不含税金，</w:t>
      </w:r>
      <w:r>
        <w:rPr>
          <w:rFonts w:hint="eastAsia" w:ascii="宋体" w:hAnsi="宋体" w:cs="宋体"/>
          <w:color w:val="auto"/>
          <w:sz w:val="24"/>
        </w:rPr>
        <w:t>另计</w:t>
      </w:r>
      <w:r>
        <w:rPr>
          <w:rFonts w:hint="eastAsia" w:ascii="宋体" w:hAnsi="宋体" w:cs="宋体"/>
          <w:bCs/>
          <w:color w:val="auto"/>
          <w:sz w:val="24"/>
        </w:rPr>
        <w:t>安全文明施工费、措施费、</w:t>
      </w:r>
      <w:r>
        <w:rPr>
          <w:rFonts w:hint="eastAsia" w:ascii="宋体" w:hAnsi="宋体" w:cs="宋体"/>
          <w:color w:val="auto"/>
          <w:sz w:val="24"/>
        </w:rPr>
        <w:t>税金</w:t>
      </w:r>
      <w:r>
        <w:rPr>
          <w:rFonts w:hint="eastAsia" w:ascii="宋体" w:hAnsi="宋体" w:cs="宋体"/>
          <w:bCs/>
          <w:color w:val="auto"/>
          <w:sz w:val="24"/>
        </w:rPr>
        <w:t>，不计其它费用。除备注材料甲供外，均由乙方包工包料，价格含拆除、更换、安装、现场垃圾清理等。保修期为1年，有</w:t>
      </w:r>
      <w:r>
        <w:rPr>
          <w:rFonts w:ascii="宋体" w:hAnsi="宋体" w:cs="宋体"/>
          <w:bCs/>
          <w:color w:val="auto"/>
          <w:sz w:val="24"/>
        </w:rPr>
        <w:t>防水要求的项目</w:t>
      </w:r>
      <w:r>
        <w:rPr>
          <w:rFonts w:hint="eastAsia" w:ascii="宋体" w:hAnsi="宋体" w:cs="宋体"/>
          <w:bCs/>
          <w:color w:val="auto"/>
          <w:sz w:val="24"/>
        </w:rPr>
        <w:t>2年</w:t>
      </w:r>
      <w:r>
        <w:rPr>
          <w:rFonts w:ascii="宋体" w:hAnsi="宋体" w:cs="宋体"/>
          <w:bCs/>
          <w:color w:val="auto"/>
          <w:sz w:val="24"/>
        </w:rPr>
        <w:t>，</w:t>
      </w:r>
      <w:r>
        <w:rPr>
          <w:rFonts w:hint="eastAsia" w:ascii="宋体" w:hAnsi="宋体" w:cs="宋体"/>
          <w:bCs/>
          <w:color w:val="auto"/>
          <w:sz w:val="24"/>
        </w:rPr>
        <w:t>疏通类保修期为3个月。项目参照《后勤管理处零星维修项目参考价格一览表》（详见附件）（有效期限202</w:t>
      </w:r>
      <w:r>
        <w:rPr>
          <w:rFonts w:ascii="宋体" w:hAnsi="宋体" w:cs="宋体"/>
          <w:bCs/>
          <w:color w:val="auto"/>
          <w:sz w:val="24"/>
        </w:rPr>
        <w:t>4</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月至202</w:t>
      </w:r>
      <w:r>
        <w:rPr>
          <w:rFonts w:ascii="宋体" w:hAnsi="宋体" w:cs="宋体"/>
          <w:bCs/>
          <w:color w:val="auto"/>
          <w:sz w:val="24"/>
        </w:rPr>
        <w:t>5</w:t>
      </w:r>
      <w:r>
        <w:rPr>
          <w:rFonts w:hint="eastAsia" w:ascii="宋体" w:hAnsi="宋体" w:cs="宋体"/>
          <w:bCs/>
          <w:color w:val="auto"/>
          <w:sz w:val="24"/>
        </w:rPr>
        <w:t>年12月31日）执行，价格为项目最高限价，具体价格由项目科室与施工单位根据实际情况协商，价格不得高于最高限价；后勤管理处零星维修项目参考价格一览表中未包含项目</w:t>
      </w:r>
      <w:r>
        <w:rPr>
          <w:rFonts w:ascii="宋体" w:hAnsi="宋体" w:cs="宋体"/>
          <w:bCs/>
          <w:color w:val="auto"/>
          <w:sz w:val="24"/>
        </w:rPr>
        <w:t>以结算审核价为准。</w:t>
      </w:r>
    </w:p>
    <w:p>
      <w:pPr>
        <w:pStyle w:val="2"/>
        <w:spacing w:before="0" w:after="0" w:line="500" w:lineRule="exact"/>
        <w:ind w:firstLine="480" w:firstLineChars="200"/>
        <w:rPr>
          <w:rStyle w:val="47"/>
          <w:rFonts w:ascii="宋体" w:hAnsi="宋体" w:cs="宋体"/>
          <w:b w:val="0"/>
          <w:color w:val="auto"/>
          <w:sz w:val="24"/>
          <w:szCs w:val="24"/>
        </w:rPr>
      </w:pPr>
      <w:bookmarkStart w:id="130" w:name="_Toc4315"/>
      <w:bookmarkStart w:id="131" w:name="_Toc57885884"/>
      <w:bookmarkStart w:id="132" w:name="_Toc57885804"/>
      <w:bookmarkStart w:id="133" w:name="_Toc9945"/>
      <w:bookmarkStart w:id="134" w:name="_Toc57888623"/>
      <w:bookmarkStart w:id="135" w:name="_Toc57820241"/>
      <w:bookmarkStart w:id="136" w:name="_Toc402980031"/>
      <w:bookmarkStart w:id="137" w:name="_Toc528314754"/>
      <w:r>
        <w:rPr>
          <w:rStyle w:val="47"/>
          <w:rFonts w:hint="eastAsia" w:ascii="宋体" w:hAnsi="宋体" w:cs="宋体"/>
          <w:b w:val="0"/>
          <w:color w:val="auto"/>
          <w:sz w:val="24"/>
          <w:szCs w:val="24"/>
        </w:rPr>
        <w:t>7.付款方式</w:t>
      </w:r>
      <w:bookmarkEnd w:id="130"/>
      <w:bookmarkEnd w:id="131"/>
      <w:bookmarkEnd w:id="132"/>
      <w:bookmarkEnd w:id="133"/>
      <w:bookmarkEnd w:id="134"/>
      <w:bookmarkEnd w:id="135"/>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7.1按单项工程支付工程款：</w:t>
      </w:r>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工程结算审核后30天内支付最高不超过审核价的90％，工程竣工财务决算经有关部门批复后最高支付至审核价的97%，余款作为工程质量保证金，待保修期满后，确认没有质量问题，方能按合同规定的条款支付工程项目余款无息付清。</w:t>
      </w:r>
    </w:p>
    <w:p>
      <w:pPr>
        <w:autoSpaceDE w:val="0"/>
        <w:autoSpaceDN w:val="0"/>
        <w:spacing w:line="500" w:lineRule="exact"/>
        <w:ind w:firstLine="480" w:firstLineChars="200"/>
        <w:rPr>
          <w:rFonts w:ascii="宋体" w:hAnsi="宋体" w:cs="宋体"/>
          <w:color w:val="auto"/>
          <w:sz w:val="24"/>
        </w:rPr>
      </w:pPr>
      <w:bookmarkStart w:id="138" w:name="_Toc30468"/>
      <w:bookmarkStart w:id="139" w:name="_Toc26230"/>
      <w:r>
        <w:rPr>
          <w:rFonts w:hint="eastAsia" w:ascii="宋体" w:hAnsi="宋体" w:cs="宋体"/>
          <w:color w:val="auto"/>
          <w:sz w:val="24"/>
        </w:rPr>
        <w:t>8.</w:t>
      </w:r>
      <w:bookmarkEnd w:id="136"/>
      <w:r>
        <w:rPr>
          <w:rFonts w:hint="eastAsia" w:ascii="宋体" w:hAnsi="宋体" w:cs="宋体"/>
          <w:color w:val="auto"/>
          <w:sz w:val="24"/>
        </w:rPr>
        <w:t>竣工结算</w:t>
      </w:r>
      <w:bookmarkEnd w:id="138"/>
      <w:bookmarkEnd w:id="139"/>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8.1乙方应在工程竣工验收合格后28天内，向甲方递交竣工结算报告及结算资料，否则甲方将以催告函的形式要求乙方尽快提交相关材料。经甲方催告，乙方仍不配合办理结算的，甲方将对乙方进行书面警告，乙方累计受到3次书面警告后仍未向甲方递交结算资料。甲方有权将乙方剔除出入围施工单位库，并永久取消乙方在甲方的投标资格。</w:t>
      </w:r>
    </w:p>
    <w:p>
      <w:pPr>
        <w:autoSpaceDE w:val="0"/>
        <w:autoSpaceDN w:val="0"/>
        <w:spacing w:line="500" w:lineRule="exact"/>
        <w:ind w:firstLine="480" w:firstLineChars="200"/>
        <w:rPr>
          <w:rFonts w:ascii="宋体" w:hAnsi="宋体" w:cs="宋体"/>
          <w:color w:val="auto"/>
          <w:sz w:val="24"/>
        </w:rPr>
      </w:pPr>
      <w:bookmarkStart w:id="140" w:name="_Toc22760"/>
      <w:bookmarkStart w:id="141" w:name="_Toc29778"/>
      <w:r>
        <w:rPr>
          <w:rFonts w:hint="eastAsia" w:ascii="宋体" w:hAnsi="宋体" w:cs="宋体"/>
          <w:color w:val="auto"/>
          <w:sz w:val="24"/>
        </w:rPr>
        <w:t>9.垃圾处理及水电供应</w:t>
      </w:r>
      <w:bookmarkEnd w:id="137"/>
      <w:bookmarkEnd w:id="140"/>
      <w:bookmarkEnd w:id="141"/>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9.1乙方负责清理本工程施工产生的垃圾，工程施工完成后，必须由</w:t>
      </w:r>
      <w:r>
        <w:rPr>
          <w:rFonts w:hint="eastAsia" w:ascii="宋体" w:hAnsi="宋体" w:cs="宋体"/>
          <w:bCs/>
          <w:color w:val="auto"/>
          <w:sz w:val="24"/>
        </w:rPr>
        <w:t>后勤管理处</w:t>
      </w:r>
      <w:r>
        <w:rPr>
          <w:rFonts w:hint="eastAsia" w:ascii="宋体" w:hAnsi="宋体" w:cs="宋体"/>
          <w:bCs/>
          <w:color w:val="auto"/>
          <w:sz w:val="24"/>
        </w:rPr>
        <w:t>确认垃圾已经处理完毕才能</w:t>
      </w:r>
      <w:r>
        <w:rPr>
          <w:rFonts w:hint="eastAsia" w:ascii="宋体" w:hAnsi="宋体" w:cs="宋体"/>
          <w:color w:val="auto"/>
          <w:sz w:val="24"/>
        </w:rPr>
        <w:t>提请建设单位(校内业主)验收</w:t>
      </w:r>
      <w:r>
        <w:rPr>
          <w:rFonts w:hint="eastAsia" w:ascii="宋体" w:hAnsi="宋体" w:cs="宋体"/>
          <w:bCs/>
          <w:color w:val="auto"/>
          <w:sz w:val="24"/>
        </w:rPr>
        <w:t>。</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9.2甲方在合同签订后7个工作日内提供水、电源接点供乙方使用，使用过程中的水、电及相关费用由乙方承担。因该工程无法独立安装水电计量表具，水电费按中标价的0.5%计取，工程施工完成后，必须由</w:t>
      </w:r>
      <w:r>
        <w:rPr>
          <w:rFonts w:hint="eastAsia" w:ascii="宋体" w:hAnsi="宋体" w:cs="宋体"/>
          <w:bCs/>
          <w:color w:val="auto"/>
          <w:sz w:val="24"/>
        </w:rPr>
        <w:t>后勤管理处</w:t>
      </w:r>
      <w:r>
        <w:rPr>
          <w:rFonts w:hint="eastAsia" w:ascii="宋体" w:hAnsi="宋体" w:cs="宋体"/>
          <w:bCs/>
          <w:color w:val="auto"/>
          <w:sz w:val="24"/>
        </w:rPr>
        <w:t>确认水电费（中标价的0.5%）已经缴纳才能</w:t>
      </w:r>
      <w:r>
        <w:rPr>
          <w:rFonts w:hint="eastAsia" w:ascii="宋体" w:hAnsi="宋体" w:cs="宋体"/>
          <w:color w:val="auto"/>
          <w:sz w:val="24"/>
        </w:rPr>
        <w:t>提请建设单位(校内业主)验收</w:t>
      </w:r>
      <w:r>
        <w:rPr>
          <w:rFonts w:hint="eastAsia" w:ascii="宋体" w:hAnsi="宋体" w:cs="宋体"/>
          <w:bCs/>
          <w:color w:val="auto"/>
          <w:sz w:val="24"/>
        </w:rPr>
        <w:t>。</w:t>
      </w:r>
      <w:bookmarkStart w:id="142" w:name="_Toc57820242"/>
      <w:bookmarkStart w:id="143" w:name="_Toc8125"/>
      <w:bookmarkStart w:id="144" w:name="_Toc528314755"/>
      <w:bookmarkStart w:id="145" w:name="_Toc402979262"/>
      <w:bookmarkStart w:id="146" w:name="_Toc14821"/>
      <w:bookmarkStart w:id="147" w:name="_Toc402980032"/>
      <w:bookmarkStart w:id="148" w:name="_Toc402980200"/>
    </w:p>
    <w:p>
      <w:pPr>
        <w:autoSpaceDE w:val="0"/>
        <w:autoSpaceDN w:val="0"/>
        <w:spacing w:line="500" w:lineRule="exact"/>
        <w:ind w:firstLine="480" w:firstLineChars="200"/>
        <w:rPr>
          <w:rFonts w:ascii="宋体" w:hAnsi="宋体" w:cs="宋体"/>
          <w:color w:val="auto"/>
          <w:sz w:val="24"/>
        </w:rPr>
      </w:pPr>
      <w:r>
        <w:rPr>
          <w:rFonts w:hint="eastAsia" w:ascii="宋体" w:hAnsi="宋体" w:cs="宋体"/>
          <w:color w:val="auto"/>
          <w:sz w:val="24"/>
        </w:rPr>
        <w:t>10.工程保修</w:t>
      </w:r>
      <w:bookmarkEnd w:id="142"/>
      <w:bookmarkEnd w:id="143"/>
      <w:bookmarkEnd w:id="144"/>
      <w:bookmarkEnd w:id="145"/>
      <w:bookmarkEnd w:id="146"/>
      <w:bookmarkEnd w:id="147"/>
      <w:bookmarkEnd w:id="148"/>
    </w:p>
    <w:p>
      <w:pPr>
        <w:autoSpaceDE w:val="0"/>
        <w:autoSpaceDN w:val="0"/>
        <w:spacing w:line="500" w:lineRule="exact"/>
        <w:ind w:firstLine="470" w:firstLineChars="196"/>
        <w:rPr>
          <w:rFonts w:ascii="宋体" w:hAnsi="宋体" w:cs="宋体"/>
          <w:b/>
          <w:bCs/>
          <w:color w:val="auto"/>
          <w:sz w:val="24"/>
        </w:rPr>
      </w:pPr>
      <w:r>
        <w:rPr>
          <w:rFonts w:hint="eastAsia" w:ascii="宋体" w:hAnsi="宋体" w:cs="宋体"/>
          <w:bCs/>
          <w:color w:val="auto"/>
          <w:sz w:val="24"/>
        </w:rPr>
        <w:t>10.1后勤处</w:t>
      </w:r>
      <w:r>
        <w:rPr>
          <w:rFonts w:hint="eastAsia" w:ascii="宋体" w:hAnsi="宋体"/>
          <w:color w:val="auto"/>
          <w:sz w:val="24"/>
        </w:rPr>
        <w:t>6000元（不含）-2万元以下零星修缮及同期应急单项工程项目</w:t>
      </w:r>
      <w:r>
        <w:rPr>
          <w:rFonts w:hint="eastAsia" w:ascii="宋体" w:hAnsi="宋体" w:cs="宋体"/>
          <w:bCs/>
          <w:color w:val="auto"/>
          <w:sz w:val="24"/>
        </w:rPr>
        <w:t>保修期：屋面防水工程、有防水要求的卫生间、房间或外墙面的防渗漏工程保修期为</w:t>
      </w:r>
      <w:r>
        <w:rPr>
          <w:rFonts w:hint="eastAsia" w:ascii="宋体" w:hAnsi="宋体" w:cs="宋体"/>
          <w:bCs/>
          <w:color w:val="auto"/>
          <w:sz w:val="24"/>
          <w:u w:val="single"/>
        </w:rPr>
        <w:t>五</w:t>
      </w:r>
      <w:r>
        <w:rPr>
          <w:rFonts w:hint="eastAsia" w:ascii="宋体" w:hAnsi="宋体" w:cs="宋体"/>
          <w:bCs/>
          <w:color w:val="auto"/>
          <w:sz w:val="24"/>
        </w:rPr>
        <w:t>年，</w:t>
      </w:r>
      <w:r>
        <w:rPr>
          <w:color w:val="auto"/>
          <w:sz w:val="24"/>
        </w:rPr>
        <w:t>园林绿化工程（指苗木种植）养护期为一年，</w:t>
      </w:r>
      <w:r>
        <w:rPr>
          <w:rFonts w:hint="eastAsia" w:ascii="宋体" w:hAnsi="宋体" w:cs="宋体"/>
          <w:bCs/>
          <w:color w:val="auto"/>
          <w:sz w:val="24"/>
        </w:rPr>
        <w:t>其余工程保修期为</w:t>
      </w:r>
      <w:r>
        <w:rPr>
          <w:rFonts w:hint="eastAsia" w:ascii="宋体" w:hAnsi="宋体" w:cs="宋体"/>
          <w:bCs/>
          <w:color w:val="auto"/>
          <w:sz w:val="24"/>
          <w:u w:val="single"/>
        </w:rPr>
        <w:t>二</w:t>
      </w:r>
      <w:r>
        <w:rPr>
          <w:rFonts w:hint="eastAsia" w:ascii="宋体" w:hAnsi="宋体" w:cs="宋体"/>
          <w:bCs/>
          <w:color w:val="auto"/>
          <w:sz w:val="24"/>
        </w:rPr>
        <w:t>年。</w:t>
      </w:r>
      <w:r>
        <w:rPr>
          <w:rFonts w:hint="eastAsia" w:ascii="宋体" w:hAnsi="宋体"/>
          <w:color w:val="auto"/>
          <w:sz w:val="24"/>
        </w:rPr>
        <w:t>6000元以下</w:t>
      </w:r>
      <w:r>
        <w:rPr>
          <w:rFonts w:hint="eastAsia" w:ascii="宋体" w:hAnsi="宋体"/>
          <w:bCs/>
          <w:color w:val="auto"/>
          <w:sz w:val="24"/>
        </w:rPr>
        <w:t>零星维修项目</w:t>
      </w:r>
      <w:r>
        <w:rPr>
          <w:rFonts w:hint="eastAsia" w:ascii="宋体" w:hAnsi="宋体" w:cs="宋体"/>
          <w:color w:val="auto"/>
          <w:sz w:val="24"/>
        </w:rPr>
        <w:t>保修期为1年，有</w:t>
      </w:r>
      <w:r>
        <w:rPr>
          <w:rFonts w:hint="eastAsia" w:ascii="宋体" w:hAnsi="宋体" w:cs="宋体"/>
          <w:bCs/>
          <w:color w:val="auto"/>
          <w:sz w:val="24"/>
        </w:rPr>
        <w:t>防水要求的</w:t>
      </w:r>
      <w:r>
        <w:rPr>
          <w:rFonts w:ascii="宋体" w:hAnsi="宋体" w:cs="宋体"/>
          <w:bCs/>
          <w:color w:val="auto"/>
          <w:sz w:val="24"/>
        </w:rPr>
        <w:t>项目</w:t>
      </w:r>
      <w:r>
        <w:rPr>
          <w:rFonts w:hint="eastAsia" w:ascii="宋体" w:hAnsi="宋体" w:cs="宋体"/>
          <w:bCs/>
          <w:color w:val="auto"/>
          <w:sz w:val="24"/>
        </w:rPr>
        <w:t>2年，</w:t>
      </w:r>
      <w:r>
        <w:rPr>
          <w:rFonts w:hint="eastAsia" w:ascii="宋体" w:hAnsi="宋体" w:cs="宋体"/>
          <w:color w:val="auto"/>
          <w:sz w:val="24"/>
        </w:rPr>
        <w:t>疏通类保修期为3个月。</w:t>
      </w:r>
      <w:r>
        <w:rPr>
          <w:rFonts w:ascii="宋体" w:hAnsi="宋体" w:cs="宋体"/>
          <w:bCs/>
          <w:color w:val="auto"/>
          <w:sz w:val="24"/>
        </w:rPr>
        <w:t>工程竣工验收合格之日起</w:t>
      </w:r>
      <w:r>
        <w:rPr>
          <w:rFonts w:hint="eastAsia" w:ascii="宋体" w:hAnsi="宋体" w:cs="宋体"/>
          <w:bCs/>
          <w:color w:val="auto"/>
          <w:sz w:val="24"/>
        </w:rPr>
        <w:t>计。</w:t>
      </w:r>
    </w:p>
    <w:p>
      <w:pPr>
        <w:autoSpaceDE w:val="0"/>
        <w:autoSpaceDN w:val="0"/>
        <w:spacing w:line="500" w:lineRule="exact"/>
        <w:ind w:firstLine="480" w:firstLineChars="200"/>
        <w:rPr>
          <w:rFonts w:ascii="宋体" w:hAnsi="宋体" w:cs="宋体"/>
          <w:bCs/>
          <w:color w:val="auto"/>
          <w:sz w:val="24"/>
        </w:rPr>
      </w:pPr>
      <w:bookmarkStart w:id="149" w:name="_Toc402980406"/>
      <w:bookmarkStart w:id="150" w:name="_Toc402979264"/>
      <w:bookmarkStart w:id="151" w:name="_Toc402980202"/>
      <w:bookmarkStart w:id="152" w:name="_Toc404927486"/>
      <w:bookmarkStart w:id="153" w:name="_Toc402980034"/>
      <w:r>
        <w:rPr>
          <w:rFonts w:hint="eastAsia" w:ascii="宋体" w:hAnsi="宋体" w:cs="宋体"/>
          <w:bCs/>
          <w:color w:val="auto"/>
          <w:sz w:val="24"/>
        </w:rPr>
        <w:t>10.2保修期内若发现工程质量问题，由甲方通知乙方，乙方负责免费维修到位。</w:t>
      </w:r>
      <w:bookmarkEnd w:id="149"/>
      <w:bookmarkEnd w:id="150"/>
      <w:bookmarkEnd w:id="151"/>
      <w:bookmarkEnd w:id="152"/>
      <w:bookmarkEnd w:id="153"/>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10.3工程保修期内若发现工程质量问题，乙方未在甲方通知的时间内进行维修的，甲方有权委托第三方维修，由此产生的费用甲方直接从乙方质量保证金中扣除，不足部分由乙方另行支付。</w:t>
      </w:r>
    </w:p>
    <w:p>
      <w:pPr>
        <w:autoSpaceDE w:val="0"/>
        <w:autoSpaceDN w:val="0"/>
        <w:spacing w:line="480" w:lineRule="exact"/>
        <w:ind w:firstLine="480" w:firstLineChars="200"/>
        <w:rPr>
          <w:rFonts w:ascii="宋体" w:hAnsi="宋体" w:cs="宋体"/>
          <w:bCs/>
          <w:color w:val="auto"/>
          <w:sz w:val="24"/>
        </w:rPr>
      </w:pPr>
      <w:r>
        <w:rPr>
          <w:rFonts w:hint="eastAsia" w:ascii="宋体" w:hAnsi="宋体" w:cs="宋体"/>
          <w:bCs/>
          <w:color w:val="auto"/>
          <w:sz w:val="24"/>
        </w:rPr>
        <w:t>10.4工程质量保修期结束前一周，乙方应提出结束保修期的报告，甲方派人对工程进行现场检查确认，若发现问题，乙方应在两周内整改，否则不予支付尾款。</w:t>
      </w:r>
    </w:p>
    <w:p>
      <w:pPr>
        <w:pStyle w:val="2"/>
        <w:spacing w:before="0" w:after="0" w:line="480" w:lineRule="exact"/>
        <w:ind w:firstLine="480" w:firstLineChars="200"/>
        <w:rPr>
          <w:color w:val="auto"/>
          <w:sz w:val="24"/>
          <w:szCs w:val="24"/>
        </w:rPr>
      </w:pPr>
      <w:bookmarkStart w:id="154" w:name="_Toc402980035"/>
      <w:bookmarkStart w:id="155" w:name="_Toc528314756"/>
      <w:bookmarkStart w:id="156" w:name="_Toc402979265"/>
      <w:bookmarkStart w:id="157" w:name="_Toc57885885"/>
      <w:bookmarkStart w:id="158" w:name="_Toc57885805"/>
      <w:bookmarkStart w:id="159" w:name="_Toc57820243"/>
      <w:bookmarkStart w:id="160" w:name="_Toc2594"/>
      <w:bookmarkStart w:id="161" w:name="_Toc57888624"/>
      <w:bookmarkStart w:id="162" w:name="_Toc6829"/>
      <w:r>
        <w:rPr>
          <w:rStyle w:val="47"/>
          <w:rFonts w:hint="eastAsia" w:ascii="宋体" w:hAnsi="宋体" w:cs="宋体"/>
          <w:b w:val="0"/>
          <w:color w:val="auto"/>
          <w:sz w:val="24"/>
          <w:szCs w:val="24"/>
        </w:rPr>
        <w:t>11.安全文明施工</w:t>
      </w:r>
      <w:bookmarkEnd w:id="154"/>
      <w:bookmarkEnd w:id="155"/>
      <w:bookmarkEnd w:id="156"/>
      <w:bookmarkEnd w:id="157"/>
      <w:bookmarkEnd w:id="158"/>
      <w:bookmarkEnd w:id="159"/>
      <w:bookmarkEnd w:id="160"/>
      <w:bookmarkEnd w:id="161"/>
      <w:bookmarkEnd w:id="162"/>
    </w:p>
    <w:p>
      <w:pPr>
        <w:autoSpaceDE w:val="0"/>
        <w:autoSpaceDN w:val="0"/>
        <w:spacing w:line="480" w:lineRule="exact"/>
        <w:ind w:firstLine="480" w:firstLineChars="200"/>
        <w:rPr>
          <w:rFonts w:ascii="宋体" w:hAnsi="宋体"/>
          <w:color w:val="auto"/>
          <w:sz w:val="24"/>
        </w:rPr>
      </w:pPr>
      <w:r>
        <w:rPr>
          <w:rFonts w:hint="eastAsia" w:ascii="宋体" w:hAnsi="宋体"/>
          <w:color w:val="auto"/>
          <w:sz w:val="24"/>
        </w:rPr>
        <w:t xml:space="preserve">11.1落实安全保证组织体系，建立安全文明生产责任制，落实施工中每道工序的安全教育内容。时刻关注和采取适当措施保障所有在场工作人员的安全，保证工程施工安全，现场施工应当保持有条不紊，避免施工现场人员的安全受到威胁。做好特殊岗位、特殊工种的持证上岗管理，杜绝高空抛物等不安全现象发生。若由于乙方施工作业不当造成安全事故，责任由乙方全部承担。 </w:t>
      </w:r>
    </w:p>
    <w:p>
      <w:pPr>
        <w:autoSpaceDE w:val="0"/>
        <w:autoSpaceDN w:val="0"/>
        <w:spacing w:line="480" w:lineRule="exact"/>
        <w:ind w:firstLine="480" w:firstLineChars="200"/>
        <w:rPr>
          <w:rFonts w:ascii="宋体" w:hAnsi="宋体"/>
          <w:color w:val="auto"/>
          <w:sz w:val="24"/>
        </w:rPr>
      </w:pPr>
      <w:r>
        <w:rPr>
          <w:rFonts w:hint="eastAsia" w:ascii="宋体" w:hAnsi="宋体"/>
          <w:color w:val="auto"/>
          <w:sz w:val="24"/>
        </w:rPr>
        <w:t>11.2遵守国家法律法规规定的安全生产事项，涉及道路开挖或路面施工的，应在施工路段与前区设置防护栏和警示标志，需要在夜间进行施工的还需要设置警示照明标志。乙方应负责整个场地的安全文明卫生管理，做到文明施工、保持施工场地清洁。采取相应的有效措施对工程施工废弃物进行妥善处理，做到全部外运。</w:t>
      </w:r>
    </w:p>
    <w:p>
      <w:pPr>
        <w:autoSpaceDE w:val="0"/>
        <w:autoSpaceDN w:val="0"/>
        <w:spacing w:line="480" w:lineRule="exact"/>
        <w:ind w:firstLine="480" w:firstLineChars="200"/>
        <w:rPr>
          <w:rFonts w:ascii="宋体" w:hAnsi="宋体"/>
          <w:color w:val="auto"/>
          <w:sz w:val="24"/>
        </w:rPr>
      </w:pPr>
      <w:r>
        <w:rPr>
          <w:rFonts w:hint="eastAsia" w:ascii="宋体" w:hAnsi="宋体"/>
          <w:color w:val="auto"/>
          <w:sz w:val="24"/>
        </w:rPr>
        <w:t>11.3遵守甲方校园管理制度，在教学区施工应尽可能避开校园上课时间，在生活区施工应尽可能避免扰民现象发生，确因施工需要的报经甲方同意后，按要求进行。</w:t>
      </w:r>
    </w:p>
    <w:p>
      <w:pPr>
        <w:autoSpaceDE w:val="0"/>
        <w:autoSpaceDN w:val="0"/>
        <w:spacing w:line="480" w:lineRule="exact"/>
        <w:ind w:firstLine="480" w:firstLineChars="200"/>
        <w:rPr>
          <w:rFonts w:ascii="宋体" w:hAnsi="宋体"/>
          <w:color w:val="auto"/>
          <w:sz w:val="24"/>
        </w:rPr>
      </w:pPr>
      <w:r>
        <w:rPr>
          <w:rFonts w:hint="eastAsia" w:ascii="宋体" w:hAnsi="宋体"/>
          <w:color w:val="auto"/>
          <w:sz w:val="24"/>
        </w:rPr>
        <w:t>11.4负责施工现场的看护、保卫及未完工程的安全工作，按时向甲方移交工程。</w:t>
      </w:r>
    </w:p>
    <w:p>
      <w:pPr>
        <w:autoSpaceDE w:val="0"/>
        <w:autoSpaceDN w:val="0"/>
        <w:spacing w:line="480" w:lineRule="exact"/>
        <w:ind w:firstLine="470" w:firstLineChars="196"/>
        <w:rPr>
          <w:rFonts w:ascii="宋体" w:hAnsi="宋体" w:cs="宋体"/>
          <w:bCs/>
          <w:color w:val="auto"/>
          <w:sz w:val="24"/>
        </w:rPr>
      </w:pPr>
      <w:r>
        <w:rPr>
          <w:rFonts w:hint="eastAsia" w:ascii="宋体" w:hAnsi="宋体" w:cs="宋体"/>
          <w:bCs/>
          <w:color w:val="auto"/>
          <w:sz w:val="24"/>
        </w:rPr>
        <w:t>12.退出机制</w:t>
      </w:r>
    </w:p>
    <w:p>
      <w:pPr>
        <w:autoSpaceDE w:val="0"/>
        <w:autoSpaceDN w:val="0"/>
        <w:spacing w:line="480" w:lineRule="exact"/>
        <w:ind w:firstLine="480" w:firstLineChars="200"/>
        <w:rPr>
          <w:rFonts w:ascii="宋体" w:hAnsi="宋体"/>
          <w:color w:val="auto"/>
          <w:sz w:val="24"/>
        </w:rPr>
      </w:pPr>
      <w:r>
        <w:rPr>
          <w:rFonts w:hint="eastAsia" w:ascii="宋体" w:hAnsi="宋体"/>
          <w:color w:val="auto"/>
          <w:sz w:val="24"/>
        </w:rPr>
        <w:t>12.1书面警告</w:t>
      </w:r>
    </w:p>
    <w:p>
      <w:pPr>
        <w:autoSpaceDE w:val="0"/>
        <w:autoSpaceDN w:val="0"/>
        <w:spacing w:line="480" w:lineRule="exact"/>
        <w:ind w:firstLine="480" w:firstLineChars="200"/>
        <w:rPr>
          <w:rFonts w:ascii="宋体" w:hAnsi="宋体"/>
          <w:color w:val="auto"/>
          <w:sz w:val="24"/>
        </w:rPr>
      </w:pPr>
      <w:r>
        <w:rPr>
          <w:rFonts w:hint="eastAsia" w:ascii="宋体" w:hAnsi="宋体"/>
          <w:color w:val="auto"/>
          <w:sz w:val="24"/>
        </w:rPr>
        <w:t>乙方有下列情形之一的，甲方将对其书面警告处理，由此造成的经济损失由乙方承担。</w:t>
      </w:r>
    </w:p>
    <w:p>
      <w:pPr>
        <w:autoSpaceDE w:val="0"/>
        <w:autoSpaceDN w:val="0"/>
        <w:spacing w:line="480" w:lineRule="exact"/>
        <w:ind w:firstLine="360" w:firstLineChars="150"/>
        <w:rPr>
          <w:rFonts w:ascii="宋体" w:hAnsi="宋体"/>
          <w:color w:val="auto"/>
          <w:sz w:val="24"/>
        </w:rPr>
      </w:pPr>
      <w:r>
        <w:rPr>
          <w:rFonts w:hint="eastAsia" w:ascii="宋体" w:hAnsi="宋体"/>
          <w:color w:val="auto"/>
          <w:sz w:val="24"/>
        </w:rPr>
        <w:t xml:space="preserve">（1）不在规定时间内签订合同的； </w:t>
      </w:r>
    </w:p>
    <w:p>
      <w:pPr>
        <w:autoSpaceDE w:val="0"/>
        <w:autoSpaceDN w:val="0"/>
        <w:spacing w:line="480" w:lineRule="exact"/>
        <w:ind w:firstLine="360" w:firstLineChars="150"/>
        <w:rPr>
          <w:rFonts w:ascii="宋体" w:hAnsi="宋体"/>
          <w:color w:val="auto"/>
          <w:sz w:val="24"/>
        </w:rPr>
      </w:pPr>
      <w:r>
        <w:rPr>
          <w:rFonts w:hint="eastAsia" w:ascii="宋体" w:hAnsi="宋体"/>
          <w:color w:val="auto"/>
          <w:sz w:val="24"/>
        </w:rPr>
        <w:t>（2）不能及时响应建设单位分配任务的；</w:t>
      </w:r>
    </w:p>
    <w:p>
      <w:pPr>
        <w:autoSpaceDE w:val="0"/>
        <w:autoSpaceDN w:val="0"/>
        <w:spacing w:line="480" w:lineRule="exact"/>
        <w:ind w:firstLine="360" w:firstLineChars="150"/>
        <w:rPr>
          <w:rFonts w:ascii="宋体" w:hAnsi="宋体"/>
          <w:color w:val="auto"/>
          <w:sz w:val="24"/>
        </w:rPr>
      </w:pPr>
      <w:r>
        <w:rPr>
          <w:rFonts w:hint="eastAsia" w:ascii="宋体" w:hAnsi="宋体"/>
          <w:color w:val="auto"/>
          <w:sz w:val="24"/>
        </w:rPr>
        <w:t>（3）乙方不按施工图施工的（若有）；</w:t>
      </w:r>
    </w:p>
    <w:p>
      <w:pPr>
        <w:autoSpaceDE w:val="0"/>
        <w:autoSpaceDN w:val="0"/>
        <w:spacing w:line="480" w:lineRule="exact"/>
        <w:ind w:firstLine="360" w:firstLineChars="150"/>
        <w:rPr>
          <w:rFonts w:ascii="宋体" w:hAnsi="宋体"/>
          <w:color w:val="auto"/>
          <w:sz w:val="24"/>
        </w:rPr>
      </w:pPr>
      <w:r>
        <w:rPr>
          <w:rFonts w:hint="eastAsia" w:ascii="宋体" w:hAnsi="宋体"/>
          <w:color w:val="auto"/>
          <w:sz w:val="24"/>
        </w:rPr>
        <w:t>（4）非建设单位及不可抗力原因，乙方未按施工进度计划完成施工任务的；</w:t>
      </w:r>
    </w:p>
    <w:p>
      <w:pPr>
        <w:autoSpaceDE w:val="0"/>
        <w:autoSpaceDN w:val="0"/>
        <w:spacing w:line="480" w:lineRule="exact"/>
        <w:ind w:firstLine="360" w:firstLineChars="150"/>
        <w:rPr>
          <w:rFonts w:ascii="宋体" w:hAnsi="宋体"/>
          <w:color w:val="auto"/>
          <w:sz w:val="24"/>
        </w:rPr>
      </w:pPr>
      <w:r>
        <w:rPr>
          <w:rFonts w:hint="eastAsia" w:ascii="宋体" w:hAnsi="宋体"/>
          <w:color w:val="auto"/>
          <w:sz w:val="24"/>
        </w:rPr>
        <w:t>（5）未及时报送完整签证、结算资料的；</w:t>
      </w:r>
    </w:p>
    <w:p>
      <w:pPr>
        <w:autoSpaceDE w:val="0"/>
        <w:autoSpaceDN w:val="0"/>
        <w:spacing w:line="480" w:lineRule="exact"/>
        <w:ind w:firstLine="360" w:firstLineChars="150"/>
        <w:rPr>
          <w:color w:val="auto"/>
        </w:rPr>
      </w:pPr>
      <w:r>
        <w:rPr>
          <w:rFonts w:hint="eastAsia" w:ascii="宋体" w:hAnsi="宋体"/>
          <w:color w:val="auto"/>
          <w:sz w:val="24"/>
        </w:rPr>
        <w:t>（6）其它违约行为的。</w:t>
      </w:r>
    </w:p>
    <w:p>
      <w:pPr>
        <w:pStyle w:val="2"/>
        <w:spacing w:before="0" w:after="0" w:line="500" w:lineRule="exact"/>
        <w:ind w:firstLine="480" w:firstLineChars="200"/>
        <w:rPr>
          <w:rStyle w:val="47"/>
          <w:rFonts w:ascii="宋体" w:hAnsi="宋体" w:cs="宋体"/>
          <w:b w:val="0"/>
          <w:color w:val="auto"/>
          <w:sz w:val="24"/>
          <w:szCs w:val="24"/>
        </w:rPr>
      </w:pPr>
      <w:bookmarkStart w:id="163" w:name="_Toc528314757"/>
      <w:bookmarkStart w:id="164" w:name="_Toc57820244"/>
      <w:bookmarkStart w:id="165" w:name="_Toc468722295"/>
      <w:bookmarkStart w:id="166" w:name="_Toc57888625"/>
      <w:bookmarkStart w:id="167" w:name="_Toc11068"/>
      <w:bookmarkStart w:id="168" w:name="_Toc57885806"/>
      <w:bookmarkStart w:id="169" w:name="_Toc455135185"/>
      <w:bookmarkStart w:id="170" w:name="_Toc454457217"/>
      <w:bookmarkStart w:id="171" w:name="_Toc57885886"/>
      <w:bookmarkStart w:id="172" w:name="_Toc15555"/>
      <w:r>
        <w:rPr>
          <w:rStyle w:val="47"/>
          <w:rFonts w:hint="eastAsia" w:ascii="宋体" w:hAnsi="宋体" w:cs="宋体"/>
          <w:b w:val="0"/>
          <w:color w:val="auto"/>
          <w:sz w:val="24"/>
          <w:szCs w:val="24"/>
        </w:rPr>
        <w:t>1</w:t>
      </w:r>
      <w:r>
        <w:rPr>
          <w:rStyle w:val="47"/>
          <w:rFonts w:ascii="宋体" w:hAnsi="宋体" w:cs="宋体"/>
          <w:b w:val="0"/>
          <w:color w:val="auto"/>
          <w:sz w:val="24"/>
          <w:szCs w:val="24"/>
        </w:rPr>
        <w:t>3</w:t>
      </w:r>
      <w:r>
        <w:rPr>
          <w:rStyle w:val="47"/>
          <w:rFonts w:hint="eastAsia" w:ascii="宋体" w:hAnsi="宋体" w:cs="宋体"/>
          <w:b w:val="0"/>
          <w:color w:val="auto"/>
          <w:sz w:val="24"/>
          <w:szCs w:val="24"/>
        </w:rPr>
        <w:t>.</w:t>
      </w:r>
      <w:r>
        <w:rPr>
          <w:rStyle w:val="47"/>
          <w:rFonts w:hint="eastAsia" w:ascii="宋体" w:hAnsi="宋体" w:cs="宋体"/>
          <w:b w:val="0"/>
          <w:color w:val="auto"/>
          <w:sz w:val="24"/>
          <w:szCs w:val="24"/>
        </w:rPr>
        <w:t>合同的解除</w:t>
      </w:r>
      <w:bookmarkEnd w:id="163"/>
      <w:bookmarkEnd w:id="164"/>
      <w:bookmarkEnd w:id="165"/>
      <w:bookmarkEnd w:id="166"/>
      <w:bookmarkEnd w:id="167"/>
      <w:bookmarkEnd w:id="168"/>
      <w:bookmarkEnd w:id="169"/>
      <w:bookmarkEnd w:id="170"/>
      <w:bookmarkEnd w:id="171"/>
      <w:bookmarkEnd w:id="172"/>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1</w:t>
      </w:r>
      <w:r>
        <w:rPr>
          <w:rFonts w:ascii="宋体" w:hAnsi="宋体" w:cs="宋体"/>
          <w:bCs/>
          <w:color w:val="auto"/>
          <w:sz w:val="24"/>
        </w:rPr>
        <w:t>3</w:t>
      </w:r>
      <w:r>
        <w:rPr>
          <w:rFonts w:hint="eastAsia" w:ascii="宋体" w:hAnsi="宋体" w:cs="宋体"/>
          <w:bCs/>
          <w:color w:val="auto"/>
          <w:sz w:val="24"/>
        </w:rPr>
        <w:t>.1</w:t>
      </w:r>
      <w:r>
        <w:rPr>
          <w:rFonts w:hint="eastAsia" w:ascii="宋体" w:hAnsi="宋体" w:cs="宋体"/>
          <w:bCs/>
          <w:color w:val="auto"/>
          <w:sz w:val="24"/>
        </w:rPr>
        <w:t>甲方发现乙方有下列情形之一的，可以依法解除合同，由此造成的经济损失由乙方承担。</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（1）乙方发生挂靠、转包、违法分包施工任务的；</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（2）乙方明确表示或者以行为表明不履行投标承诺及合约职责与义务的；</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（3）非甲方原因，乙方不按规定发放工人工资并造成上访的；</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（4）合同约定的期限内没有完工，且在甲方催告的合理期限内仍未完工的；</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（5）乙方的责任造成工程质量未达到合格或未通过验收的，拒不整改或者在三个日历天内未书面响应的；</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（6）因施工现场安全措施不到位、安全管理不合格导致人员伤亡事故或存在重大安全隐患被指出后拒不整改的。</w:t>
      </w:r>
    </w:p>
    <w:p>
      <w:pPr>
        <w:autoSpaceDE w:val="0"/>
        <w:autoSpaceDN w:val="0"/>
        <w:spacing w:line="500" w:lineRule="exact"/>
        <w:ind w:firstLine="360" w:firstLineChars="150"/>
        <w:rPr>
          <w:rFonts w:ascii="宋体" w:hAnsi="宋体" w:cs="宋体"/>
          <w:bCs/>
          <w:color w:val="auto"/>
          <w:sz w:val="24"/>
        </w:rPr>
      </w:pPr>
      <w:r>
        <w:rPr>
          <w:rFonts w:hint="eastAsia" w:ascii="宋体" w:hAnsi="宋体"/>
          <w:color w:val="auto"/>
          <w:sz w:val="24"/>
        </w:rPr>
        <w:t>（7）</w:t>
      </w:r>
      <w:r>
        <w:rPr>
          <w:rFonts w:ascii="宋体" w:hAnsi="宋体" w:cs="宋体"/>
          <w:bCs/>
          <w:color w:val="auto"/>
          <w:sz w:val="24"/>
        </w:rPr>
        <w:t>主材进场时未通知监理单位</w:t>
      </w:r>
      <w:r>
        <w:rPr>
          <w:rFonts w:hint="eastAsia" w:ascii="宋体" w:hAnsi="宋体" w:cs="宋体"/>
          <w:bCs/>
          <w:color w:val="auto"/>
          <w:sz w:val="24"/>
        </w:rPr>
        <w:t>（若有）</w:t>
      </w:r>
      <w:r>
        <w:rPr>
          <w:rFonts w:ascii="宋体" w:hAnsi="宋体" w:cs="宋体"/>
          <w:bCs/>
          <w:color w:val="auto"/>
          <w:sz w:val="24"/>
        </w:rPr>
        <w:t>及建设单位进行检查确认的；</w:t>
      </w:r>
    </w:p>
    <w:p>
      <w:pPr>
        <w:autoSpaceDE w:val="0"/>
        <w:autoSpaceDN w:val="0"/>
        <w:spacing w:line="500" w:lineRule="exact"/>
        <w:ind w:firstLine="360" w:firstLineChars="150"/>
        <w:rPr>
          <w:rFonts w:ascii="宋体" w:hAnsi="宋体"/>
          <w:color w:val="auto"/>
          <w:sz w:val="24"/>
        </w:rPr>
      </w:pPr>
      <w:r>
        <w:rPr>
          <w:rFonts w:hint="eastAsia" w:ascii="宋体" w:hAnsi="宋体"/>
          <w:color w:val="auto"/>
          <w:sz w:val="24"/>
        </w:rPr>
        <w:t>（8）</w:t>
      </w:r>
      <w:r>
        <w:rPr>
          <w:rFonts w:hint="eastAsia" w:ascii="宋体" w:hAnsi="宋体" w:cs="宋体"/>
          <w:bCs/>
          <w:color w:val="auto"/>
          <w:sz w:val="24"/>
        </w:rPr>
        <w:t>乙方累计受到3次书面警告后仍未向甲方递交结算资料，甲方有权将乙方剔除出入围施工单位库，并永久取消乙方在甲方的投标资格</w:t>
      </w:r>
      <w:r>
        <w:rPr>
          <w:rFonts w:hint="eastAsia" w:ascii="宋体" w:hAnsi="宋体"/>
          <w:color w:val="auto"/>
          <w:sz w:val="24"/>
        </w:rPr>
        <w:t>；</w:t>
      </w:r>
    </w:p>
    <w:p>
      <w:pPr>
        <w:autoSpaceDE w:val="0"/>
        <w:autoSpaceDN w:val="0"/>
        <w:spacing w:line="500" w:lineRule="exact"/>
        <w:ind w:firstLine="360" w:firstLineChars="150"/>
        <w:rPr>
          <w:color w:val="auto"/>
        </w:rPr>
      </w:pPr>
      <w:r>
        <w:rPr>
          <w:rFonts w:hint="eastAsia" w:asciiTheme="minorEastAsia" w:hAnsiTheme="minorEastAsia" w:eastAsiaTheme="minorEastAsia"/>
          <w:color w:val="auto"/>
          <w:sz w:val="24"/>
        </w:rPr>
        <w:t>（9）</w:t>
      </w:r>
      <w:r>
        <w:rPr>
          <w:rFonts w:hint="eastAsia" w:cs="宋体" w:asciiTheme="minorEastAsia" w:hAnsiTheme="minorEastAsia" w:eastAsiaTheme="minorEastAsia"/>
          <w:bCs/>
          <w:color w:val="auto"/>
          <w:sz w:val="24"/>
        </w:rPr>
        <w:t>发现乙方有不廉洁行为或其它违约行为</w:t>
      </w:r>
      <w:r>
        <w:rPr>
          <w:rFonts w:hint="eastAsia" w:asciiTheme="minorEastAsia" w:hAnsiTheme="minorEastAsia" w:eastAsiaTheme="minorEastAsia"/>
          <w:color w:val="auto"/>
          <w:sz w:val="24"/>
        </w:rPr>
        <w:t>。</w:t>
      </w:r>
    </w:p>
    <w:p>
      <w:pPr>
        <w:pStyle w:val="2"/>
        <w:spacing w:before="0" w:after="0" w:line="500" w:lineRule="exact"/>
        <w:ind w:firstLine="480" w:firstLineChars="200"/>
        <w:rPr>
          <w:rStyle w:val="47"/>
          <w:rFonts w:ascii="宋体" w:hAnsi="宋体" w:cs="宋体"/>
          <w:b w:val="0"/>
          <w:color w:val="auto"/>
          <w:sz w:val="24"/>
          <w:szCs w:val="24"/>
        </w:rPr>
      </w:pPr>
      <w:bookmarkStart w:id="173" w:name="_Toc57820245"/>
      <w:bookmarkStart w:id="174" w:name="_Toc57888626"/>
      <w:bookmarkStart w:id="175" w:name="_Toc29805"/>
      <w:bookmarkStart w:id="176" w:name="_Toc57885887"/>
      <w:bookmarkStart w:id="177" w:name="_Toc23107"/>
      <w:bookmarkStart w:id="178" w:name="_Toc528314758"/>
      <w:bookmarkStart w:id="179" w:name="_Toc57885807"/>
      <w:r>
        <w:rPr>
          <w:rStyle w:val="47"/>
          <w:rFonts w:hint="eastAsia" w:ascii="宋体" w:hAnsi="宋体" w:cs="宋体"/>
          <w:b w:val="0"/>
          <w:color w:val="auto"/>
          <w:sz w:val="24"/>
          <w:szCs w:val="24"/>
        </w:rPr>
        <w:t>1</w:t>
      </w:r>
      <w:r>
        <w:rPr>
          <w:rStyle w:val="47"/>
          <w:rFonts w:ascii="宋体" w:hAnsi="宋体" w:cs="宋体"/>
          <w:b w:val="0"/>
          <w:color w:val="auto"/>
          <w:sz w:val="24"/>
          <w:szCs w:val="24"/>
        </w:rPr>
        <w:t>4</w:t>
      </w:r>
      <w:r>
        <w:rPr>
          <w:rStyle w:val="47"/>
          <w:rFonts w:hint="eastAsia" w:ascii="宋体" w:hAnsi="宋体" w:cs="宋体"/>
          <w:b w:val="0"/>
          <w:color w:val="auto"/>
          <w:sz w:val="24"/>
          <w:szCs w:val="24"/>
        </w:rPr>
        <w:t>.争议解决</w:t>
      </w:r>
      <w:bookmarkEnd w:id="173"/>
      <w:bookmarkEnd w:id="174"/>
      <w:bookmarkEnd w:id="175"/>
      <w:bookmarkEnd w:id="176"/>
      <w:bookmarkEnd w:id="177"/>
      <w:bookmarkEnd w:id="178"/>
      <w:bookmarkEnd w:id="179"/>
    </w:p>
    <w:p>
      <w:pPr>
        <w:spacing w:line="500" w:lineRule="exact"/>
        <w:ind w:firstLine="480" w:firstLineChars="200"/>
        <w:rPr>
          <w:rFonts w:ascii="宋体" w:hAnsi="宋体" w:cs="宋体"/>
          <w:color w:val="auto"/>
          <w:sz w:val="24"/>
        </w:rPr>
      </w:pPr>
      <w:r>
        <w:rPr>
          <w:rFonts w:hint="eastAsia" w:ascii="宋体" w:hAnsi="宋体" w:cs="宋体"/>
          <w:color w:val="auto"/>
          <w:sz w:val="24"/>
        </w:rPr>
        <w:t>因合同及合同有关事项发生的争议，向</w:t>
      </w:r>
      <w:r>
        <w:rPr>
          <w:rFonts w:hint="eastAsia" w:ascii="宋体" w:hAnsi="宋体" w:cs="宋体"/>
          <w:color w:val="auto"/>
          <w:sz w:val="24"/>
          <w:u w:val="single"/>
        </w:rPr>
        <w:t xml:space="preserve">   工程所在地有管辖权的  </w:t>
      </w:r>
      <w:r>
        <w:rPr>
          <w:rFonts w:hint="eastAsia" w:ascii="宋体" w:hAnsi="宋体" w:cs="宋体"/>
          <w:color w:val="auto"/>
          <w:sz w:val="24"/>
        </w:rPr>
        <w:t>人民法院起诉。</w:t>
      </w:r>
    </w:p>
    <w:p>
      <w:pPr>
        <w:pStyle w:val="2"/>
        <w:spacing w:before="0" w:after="0" w:line="500" w:lineRule="exact"/>
        <w:ind w:firstLine="480" w:firstLineChars="200"/>
        <w:rPr>
          <w:rStyle w:val="47"/>
          <w:rFonts w:ascii="宋体" w:hAnsi="宋体" w:cs="宋体"/>
          <w:b w:val="0"/>
          <w:color w:val="auto"/>
          <w:sz w:val="24"/>
          <w:szCs w:val="24"/>
        </w:rPr>
      </w:pPr>
      <w:bookmarkStart w:id="180" w:name="_Toc57885888"/>
      <w:bookmarkStart w:id="181" w:name="_Toc57888627"/>
      <w:bookmarkStart w:id="182" w:name="_Toc11657"/>
      <w:bookmarkStart w:id="183" w:name="_Toc57820246"/>
      <w:bookmarkStart w:id="184" w:name="_Toc57885808"/>
      <w:r>
        <w:rPr>
          <w:rStyle w:val="47"/>
          <w:rFonts w:hint="eastAsia" w:ascii="宋体" w:hAnsi="宋体" w:cs="宋体"/>
          <w:b w:val="0"/>
          <w:color w:val="auto"/>
          <w:sz w:val="24"/>
          <w:szCs w:val="24"/>
        </w:rPr>
        <w:t>1</w:t>
      </w:r>
      <w:r>
        <w:rPr>
          <w:rStyle w:val="47"/>
          <w:rFonts w:ascii="宋体" w:hAnsi="宋体" w:cs="宋体"/>
          <w:b w:val="0"/>
          <w:color w:val="auto"/>
          <w:sz w:val="24"/>
          <w:szCs w:val="24"/>
        </w:rPr>
        <w:t>5</w:t>
      </w:r>
      <w:r>
        <w:rPr>
          <w:rStyle w:val="47"/>
          <w:rFonts w:hint="eastAsia" w:ascii="宋体" w:hAnsi="宋体" w:cs="宋体"/>
          <w:b w:val="0"/>
          <w:color w:val="auto"/>
          <w:sz w:val="24"/>
          <w:szCs w:val="24"/>
        </w:rPr>
        <w:t>.</w:t>
      </w:r>
      <w:r>
        <w:rPr>
          <w:rStyle w:val="47"/>
          <w:rFonts w:hint="eastAsia" w:ascii="宋体" w:hAnsi="宋体" w:cs="宋体"/>
          <w:b w:val="0"/>
          <w:color w:val="auto"/>
          <w:sz w:val="24"/>
          <w:szCs w:val="24"/>
        </w:rPr>
        <w:t>合同文件构成</w:t>
      </w:r>
      <w:bookmarkEnd w:id="180"/>
      <w:bookmarkEnd w:id="181"/>
      <w:bookmarkEnd w:id="182"/>
      <w:bookmarkEnd w:id="183"/>
      <w:bookmarkEnd w:id="184"/>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本协议书与下列文件一起构成合同文件：</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（1）</w:t>
      </w:r>
      <w:r>
        <w:rPr>
          <w:rFonts w:hint="eastAsia" w:ascii="宋体" w:hAnsi="宋体" w:cs="宋体"/>
          <w:bCs/>
          <w:color w:val="auto"/>
          <w:sz w:val="24"/>
        </w:rPr>
        <w:t>招标文件及其补充或修改的文件；</w:t>
      </w:r>
    </w:p>
    <w:p>
      <w:pPr>
        <w:autoSpaceDE w:val="0"/>
        <w:autoSpaceDN w:val="0"/>
        <w:spacing w:line="500" w:lineRule="exact"/>
        <w:ind w:firstLine="480" w:firstLineChars="200"/>
        <w:rPr>
          <w:rFonts w:ascii="宋体" w:hAnsi="宋体" w:cs="宋体"/>
          <w:bCs/>
          <w:color w:val="auto"/>
          <w:sz w:val="24"/>
        </w:rPr>
      </w:pPr>
      <w:r>
        <w:rPr>
          <w:rFonts w:hint="eastAsia" w:ascii="宋体" w:hAnsi="宋体" w:cs="宋体"/>
          <w:bCs/>
          <w:color w:val="auto"/>
          <w:sz w:val="24"/>
        </w:rPr>
        <w:t>（2）通用合同条款；</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3</w:t>
      </w:r>
      <w:r>
        <w:rPr>
          <w:rFonts w:ascii="宋体" w:hAnsi="宋体" w:cs="宋体"/>
          <w:bCs/>
          <w:color w:val="auto"/>
          <w:sz w:val="24"/>
        </w:rPr>
        <w:t>）</w:t>
      </w:r>
      <w:r>
        <w:rPr>
          <w:rFonts w:hint="eastAsia" w:ascii="宋体" w:hAnsi="宋体" w:cs="宋体"/>
          <w:bCs/>
          <w:color w:val="auto"/>
          <w:sz w:val="24"/>
        </w:rPr>
        <w:t>比选入围通知书；</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4</w:t>
      </w:r>
      <w:r>
        <w:rPr>
          <w:rFonts w:ascii="宋体" w:hAnsi="宋体" w:cs="宋体"/>
          <w:bCs/>
          <w:color w:val="auto"/>
          <w:sz w:val="24"/>
        </w:rPr>
        <w:t>）</w:t>
      </w:r>
      <w:r>
        <w:rPr>
          <w:rFonts w:hint="eastAsia" w:ascii="宋体" w:hAnsi="宋体" w:cs="宋体"/>
          <w:bCs/>
          <w:color w:val="auto"/>
          <w:sz w:val="24"/>
        </w:rPr>
        <w:t>单项工程</w:t>
      </w:r>
      <w:r>
        <w:rPr>
          <w:rFonts w:ascii="宋体" w:hAnsi="宋体" w:cs="宋体"/>
          <w:bCs/>
          <w:color w:val="auto"/>
          <w:sz w:val="24"/>
        </w:rPr>
        <w:t>中标通知书；</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5</w:t>
      </w:r>
      <w:r>
        <w:rPr>
          <w:rFonts w:ascii="宋体" w:hAnsi="宋体" w:cs="宋体"/>
          <w:bCs/>
          <w:color w:val="auto"/>
          <w:sz w:val="24"/>
        </w:rPr>
        <w:t>）</w:t>
      </w:r>
      <w:r>
        <w:rPr>
          <w:rFonts w:hint="eastAsia" w:ascii="宋体" w:hAnsi="宋体" w:cs="宋体"/>
          <w:bCs/>
          <w:color w:val="auto"/>
          <w:sz w:val="24"/>
        </w:rPr>
        <w:t>单项工程</w:t>
      </w:r>
      <w:r>
        <w:rPr>
          <w:rFonts w:ascii="宋体" w:hAnsi="宋体" w:cs="宋体"/>
          <w:bCs/>
          <w:color w:val="auto"/>
          <w:sz w:val="24"/>
        </w:rPr>
        <w:t>图纸</w:t>
      </w:r>
      <w:r>
        <w:rPr>
          <w:rFonts w:hint="eastAsia" w:ascii="宋体" w:hAnsi="宋体" w:cs="宋体"/>
          <w:bCs/>
          <w:color w:val="auto"/>
          <w:sz w:val="24"/>
        </w:rPr>
        <w:t>（如果有）</w:t>
      </w:r>
      <w:r>
        <w:rPr>
          <w:rFonts w:ascii="宋体" w:hAnsi="宋体" w:cs="宋体"/>
          <w:bCs/>
          <w:color w:val="auto"/>
          <w:sz w:val="24"/>
        </w:rPr>
        <w:t>；</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6</w:t>
      </w:r>
      <w:r>
        <w:rPr>
          <w:rFonts w:ascii="宋体" w:hAnsi="宋体" w:cs="宋体"/>
          <w:bCs/>
          <w:color w:val="auto"/>
          <w:sz w:val="24"/>
        </w:rPr>
        <w:t>）</w:t>
      </w:r>
      <w:r>
        <w:rPr>
          <w:rFonts w:hint="eastAsia" w:ascii="宋体" w:hAnsi="宋体" w:cs="宋体"/>
          <w:bCs/>
          <w:color w:val="auto"/>
          <w:sz w:val="24"/>
        </w:rPr>
        <w:t>单项工程</w:t>
      </w:r>
      <w:r>
        <w:rPr>
          <w:rFonts w:ascii="宋体" w:hAnsi="宋体" w:cs="宋体"/>
          <w:bCs/>
          <w:color w:val="auto"/>
          <w:sz w:val="24"/>
        </w:rPr>
        <w:t>已标价工程量清单或预算书；</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7</w:t>
      </w:r>
      <w:r>
        <w:rPr>
          <w:rFonts w:ascii="宋体" w:hAnsi="宋体" w:cs="宋体"/>
          <w:bCs/>
          <w:color w:val="auto"/>
          <w:sz w:val="24"/>
        </w:rPr>
        <w:t>）</w:t>
      </w:r>
      <w:r>
        <w:rPr>
          <w:rFonts w:hint="eastAsia" w:ascii="宋体" w:hAnsi="宋体" w:cs="宋体"/>
          <w:bCs/>
          <w:color w:val="auto"/>
          <w:sz w:val="24"/>
        </w:rPr>
        <w:t>技术标准和要求（如果有）；</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8</w:t>
      </w:r>
      <w:r>
        <w:rPr>
          <w:rFonts w:ascii="宋体" w:hAnsi="宋体" w:cs="宋体"/>
          <w:bCs/>
          <w:color w:val="auto"/>
          <w:sz w:val="24"/>
        </w:rPr>
        <w:t>）其他合同文件。</w:t>
      </w:r>
    </w:p>
    <w:p>
      <w:pPr>
        <w:autoSpaceDE w:val="0"/>
        <w:autoSpaceDN w:val="0"/>
        <w:spacing w:line="500" w:lineRule="exact"/>
        <w:ind w:firstLine="480" w:firstLineChars="200"/>
        <w:rPr>
          <w:rFonts w:ascii="宋体" w:hAnsi="宋体" w:cs="宋体"/>
          <w:bCs/>
          <w:color w:val="auto"/>
          <w:sz w:val="24"/>
        </w:rPr>
      </w:pPr>
      <w:r>
        <w:rPr>
          <w:rFonts w:ascii="宋体" w:hAnsi="宋体" w:cs="宋体"/>
          <w:bCs/>
          <w:color w:val="auto"/>
          <w:sz w:val="24"/>
        </w:rPr>
        <w:t>在合同订立及履行过程中形成的与合同有关的文件均构成合同文件组成部分。</w:t>
      </w:r>
    </w:p>
    <w:p>
      <w:pPr>
        <w:autoSpaceDE w:val="0"/>
        <w:autoSpaceDN w:val="0"/>
        <w:spacing w:line="500" w:lineRule="exact"/>
        <w:ind w:firstLine="480" w:firstLineChars="200"/>
        <w:rPr>
          <w:rFonts w:ascii="宋体" w:hAnsi="宋体" w:cs="宋体"/>
          <w:color w:val="auto"/>
          <w:sz w:val="24"/>
        </w:rPr>
      </w:pPr>
      <w:r>
        <w:rPr>
          <w:rFonts w:ascii="宋体" w:hAnsi="宋体" w:cs="宋体"/>
          <w:bCs/>
          <w:color w:val="auto"/>
          <w:sz w:val="24"/>
        </w:rPr>
        <w:t>上述各项合同文件包括合同当事人就该项合同文件所作出的补充和修改，属于同一类内容的文件，应以最新签署的为准。</w:t>
      </w:r>
    </w:p>
    <w:p>
      <w:pPr>
        <w:autoSpaceDE w:val="0"/>
        <w:autoSpaceDN w:val="0"/>
        <w:spacing w:line="500" w:lineRule="exact"/>
        <w:ind w:firstLine="480" w:firstLineChars="200"/>
        <w:rPr>
          <w:rFonts w:ascii="宋体" w:hAnsi="宋体" w:cs="宋体"/>
          <w:bCs/>
          <w:color w:val="auto"/>
        </w:rPr>
      </w:pPr>
      <w:r>
        <w:rPr>
          <w:rFonts w:hint="eastAsia" w:ascii="宋体" w:hAnsi="宋体" w:cs="宋体"/>
          <w:bCs/>
          <w:color w:val="auto"/>
          <w:sz w:val="24"/>
        </w:rPr>
        <w:t>本合同一式陆份，甲方叁份，乙方叁份。经双方签章后生效。</w:t>
      </w:r>
    </w:p>
    <w:p>
      <w:pPr>
        <w:pStyle w:val="4"/>
        <w:snapToGrid w:val="0"/>
        <w:spacing w:line="500" w:lineRule="exact"/>
        <w:ind w:firstLine="480" w:firstLineChars="200"/>
        <w:rPr>
          <w:rFonts w:ascii="宋体" w:hAnsi="宋体"/>
          <w:color w:val="auto"/>
          <w:sz w:val="24"/>
          <w:szCs w:val="24"/>
        </w:rPr>
      </w:pP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 xml:space="preserve">委托单位名称（盖章）：福建农林大学    施工单位名称（盖章）： </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 xml:space="preserve">                                     法定代表人：（签字或盖章）</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法定代表人或委托代理人：（签字或盖章）委托代理人：（签字或盖章）</w:t>
      </w:r>
    </w:p>
    <w:p>
      <w:pPr>
        <w:pStyle w:val="4"/>
        <w:snapToGrid w:val="0"/>
        <w:spacing w:line="500" w:lineRule="exact"/>
        <w:ind w:firstLine="480" w:firstLineChars="200"/>
        <w:rPr>
          <w:rFonts w:ascii="宋体" w:hAnsi="宋体"/>
          <w:color w:val="auto"/>
          <w:sz w:val="24"/>
          <w:szCs w:val="24"/>
        </w:rPr>
      </w:pP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 xml:space="preserve">地址：                                地址： </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 xml:space="preserve">邮政编码：                  </w:t>
      </w:r>
      <w:r>
        <w:rPr>
          <w:rFonts w:ascii="宋体" w:hAnsi="宋体"/>
          <w:color w:val="auto"/>
          <w:sz w:val="24"/>
          <w:szCs w:val="24"/>
        </w:rPr>
        <w:t xml:space="preserve">         </w:t>
      </w:r>
      <w:r>
        <w:rPr>
          <w:rFonts w:hint="eastAsia" w:ascii="宋体" w:hAnsi="宋体"/>
          <w:color w:val="auto"/>
          <w:sz w:val="24"/>
          <w:szCs w:val="24"/>
        </w:rPr>
        <w:t xml:space="preserve"> 邮政编码： </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 xml:space="preserve">电 话：                               电 话： </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开户银行：                            开户银行：</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银行帐号：                            银行帐号：</w:t>
      </w:r>
    </w:p>
    <w:p>
      <w:pPr>
        <w:pStyle w:val="4"/>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日期：   年   月   日                 日期：   年  月   日</w:t>
      </w:r>
    </w:p>
    <w:p>
      <w:pPr>
        <w:widowControl/>
        <w:spacing w:line="500" w:lineRule="exact"/>
        <w:jc w:val="left"/>
        <w:rPr>
          <w:rStyle w:val="93"/>
          <w:rFonts w:ascii="宋体" w:hAnsi="宋体" w:eastAsia="楷体_GB2312"/>
          <w:b/>
          <w:i w:val="0"/>
          <w:iCs w:val="0"/>
          <w:color w:val="auto"/>
          <w:spacing w:val="80"/>
          <w:sz w:val="30"/>
          <w:szCs w:val="30"/>
        </w:rPr>
      </w:pPr>
      <w:bookmarkStart w:id="185" w:name="_Toc527985744"/>
      <w:bookmarkStart w:id="186" w:name="_Toc299"/>
      <w:bookmarkStart w:id="187" w:name="_Toc13725"/>
      <w:r>
        <w:rPr>
          <w:rStyle w:val="93"/>
          <w:rFonts w:ascii="宋体" w:hAnsi="宋体"/>
          <w:color w:val="auto"/>
          <w:sz w:val="30"/>
          <w:szCs w:val="30"/>
        </w:rPr>
        <w:br w:type="page"/>
      </w:r>
    </w:p>
    <w:p>
      <w:pPr>
        <w:pStyle w:val="32"/>
        <w:wordWrap w:val="0"/>
        <w:rPr>
          <w:rStyle w:val="93"/>
          <w:rFonts w:ascii="楷体" w:hAnsi="楷体" w:eastAsia="楷体" w:cs="楷体"/>
          <w:i w:val="0"/>
          <w:iCs w:val="0"/>
          <w:color w:val="auto"/>
          <w:sz w:val="30"/>
          <w:szCs w:val="30"/>
        </w:rPr>
      </w:pPr>
      <w:r>
        <w:rPr>
          <w:rStyle w:val="93"/>
          <w:rFonts w:hint="eastAsia" w:ascii="楷体" w:hAnsi="楷体" w:eastAsia="楷体" w:cs="楷体"/>
          <w:i w:val="0"/>
          <w:color w:val="auto"/>
          <w:sz w:val="30"/>
          <w:szCs w:val="30"/>
        </w:rPr>
        <w:t>工程廉政责任书</w:t>
      </w:r>
      <w:bookmarkEnd w:id="185"/>
      <w:bookmarkEnd w:id="186"/>
      <w:bookmarkEnd w:id="187"/>
    </w:p>
    <w:p>
      <w:pPr>
        <w:wordWrap w:val="0"/>
        <w:spacing w:line="580" w:lineRule="exact"/>
        <w:rPr>
          <w:color w:val="auto"/>
          <w:sz w:val="24"/>
          <w:u w:val="single"/>
        </w:rPr>
      </w:pPr>
      <w:r>
        <w:rPr>
          <w:rFonts w:hint="eastAsia" w:ascii="宋体" w:hAnsi="宋体"/>
          <w:color w:val="auto"/>
          <w:sz w:val="24"/>
        </w:rPr>
        <w:t>委托单位（甲方）：</w:t>
      </w:r>
      <w:r>
        <w:rPr>
          <w:rFonts w:hint="eastAsia" w:asciiTheme="minorEastAsia" w:hAnsiTheme="minorEastAsia" w:eastAsiaTheme="minorEastAsia"/>
          <w:color w:val="auto"/>
          <w:sz w:val="24"/>
          <w:u w:val="single"/>
        </w:rPr>
        <w:t>福建农林大学</w:t>
      </w:r>
    </w:p>
    <w:p>
      <w:pPr>
        <w:wordWrap w:val="0"/>
        <w:spacing w:line="580" w:lineRule="exact"/>
        <w:rPr>
          <w:rFonts w:ascii="宋体" w:hAnsi="宋体"/>
          <w:color w:val="auto"/>
          <w:sz w:val="24"/>
          <w:u w:val="single"/>
        </w:rPr>
      </w:pPr>
      <w:r>
        <w:rPr>
          <w:rFonts w:hint="eastAsia" w:ascii="宋体" w:hAnsi="宋体"/>
          <w:color w:val="auto"/>
          <w:sz w:val="24"/>
        </w:rPr>
        <w:t>施工单位（乙方）：</w:t>
      </w:r>
    </w:p>
    <w:p>
      <w:pPr>
        <w:wordWrap w:val="0"/>
        <w:spacing w:line="580" w:lineRule="exact"/>
        <w:rPr>
          <w:rFonts w:ascii="宋体" w:hAnsi="宋体"/>
          <w:color w:val="auto"/>
          <w:sz w:val="24"/>
        </w:rPr>
      </w:pPr>
      <w:r>
        <w:rPr>
          <w:rFonts w:hint="eastAsia" w:ascii="宋体" w:hAnsi="宋体"/>
          <w:color w:val="auto"/>
          <w:sz w:val="24"/>
        </w:rPr>
        <w:t xml:space="preserve">    为加强工程建设中的廉政建设，规范工程建设委托与被委托双方的各项活动，防止发生各种谋取不正当利益的违法违纪行为，保护国家、集体和当事人的合法利益，根据国家有关工程建设的法律法规和廉政建设责任制规定，特订立本廉政责任书。</w:t>
      </w:r>
    </w:p>
    <w:p>
      <w:pPr>
        <w:wordWrap w:val="0"/>
        <w:spacing w:line="580" w:lineRule="exact"/>
        <w:rPr>
          <w:rFonts w:ascii="宋体" w:hAnsi="宋体"/>
          <w:color w:val="auto"/>
          <w:sz w:val="24"/>
        </w:rPr>
      </w:pPr>
      <w:r>
        <w:rPr>
          <w:rFonts w:hint="eastAsia" w:ascii="宋体" w:hAnsi="宋体"/>
          <w:b/>
          <w:bCs/>
          <w:color w:val="auto"/>
          <w:sz w:val="24"/>
        </w:rPr>
        <w:t>第一条  甲乙双方的责任</w:t>
      </w:r>
    </w:p>
    <w:p>
      <w:pPr>
        <w:wordWrap w:val="0"/>
        <w:spacing w:line="580" w:lineRule="exact"/>
        <w:rPr>
          <w:rFonts w:ascii="宋体" w:hAnsi="宋体"/>
          <w:color w:val="auto"/>
          <w:sz w:val="24"/>
        </w:rPr>
      </w:pPr>
      <w:r>
        <w:rPr>
          <w:rFonts w:hint="eastAsia" w:ascii="宋体" w:hAnsi="宋体"/>
          <w:color w:val="auto"/>
          <w:sz w:val="24"/>
        </w:rPr>
        <w:t xml:space="preserve">    （一）应严格遵守国家关于市场准入、项目招标投标、工程建设、工程施工和市场活动的有关法律、法规，相关政策，以及廉政建设的各项规定。</w:t>
      </w:r>
    </w:p>
    <w:p>
      <w:pPr>
        <w:wordWrap w:val="0"/>
        <w:spacing w:line="580" w:lineRule="exact"/>
        <w:rPr>
          <w:rFonts w:ascii="宋体" w:hAnsi="宋体"/>
          <w:color w:val="auto"/>
          <w:sz w:val="24"/>
        </w:rPr>
      </w:pPr>
      <w:r>
        <w:rPr>
          <w:rFonts w:hint="eastAsia" w:ascii="宋体" w:hAnsi="宋体"/>
          <w:color w:val="auto"/>
          <w:sz w:val="24"/>
        </w:rPr>
        <w:t xml:space="preserve">    （二）严格执行建设工程项目合同文件，自觉按合同办事。</w:t>
      </w:r>
    </w:p>
    <w:p>
      <w:pPr>
        <w:wordWrap w:val="0"/>
        <w:spacing w:line="580" w:lineRule="exact"/>
        <w:rPr>
          <w:rFonts w:ascii="宋体" w:hAnsi="宋体"/>
          <w:color w:val="auto"/>
          <w:sz w:val="24"/>
        </w:rPr>
      </w:pPr>
      <w:r>
        <w:rPr>
          <w:rFonts w:hint="eastAsia" w:ascii="宋体" w:hAnsi="宋体"/>
          <w:color w:val="auto"/>
          <w:sz w:val="24"/>
        </w:rPr>
        <w:t xml:space="preserve">    （三）业务活动必须坚持公开、公平、公正、诚信、透明的原则（除法律法规另有规定者外），不得为获取不正当的利益损害国家、集体和对方的利益，不得违反工程建设管理、建设施工的规章制度。</w:t>
      </w:r>
    </w:p>
    <w:p>
      <w:pPr>
        <w:wordWrap w:val="0"/>
        <w:spacing w:line="580" w:lineRule="exact"/>
        <w:rPr>
          <w:rStyle w:val="92"/>
          <w:rFonts w:ascii="宋体" w:hAnsi="宋体"/>
          <w:color w:val="auto"/>
          <w:sz w:val="24"/>
        </w:rPr>
      </w:pPr>
      <w:r>
        <w:rPr>
          <w:rFonts w:hint="eastAsia" w:ascii="宋体" w:hAnsi="宋体"/>
          <w:color w:val="auto"/>
          <w:sz w:val="24"/>
        </w:rPr>
        <w:t xml:space="preserve">    （四）发现对方在业务活动中有违规、违纪、违法行为的，应及时提醒对方，情节严重的，应向其上级主管部门或纪检监察、司法等有关机关举报。</w:t>
      </w:r>
    </w:p>
    <w:p>
      <w:pPr>
        <w:wordWrap w:val="0"/>
        <w:spacing w:line="580" w:lineRule="exact"/>
        <w:rPr>
          <w:color w:val="auto"/>
          <w:sz w:val="24"/>
        </w:rPr>
      </w:pPr>
      <w:r>
        <w:rPr>
          <w:rFonts w:hint="eastAsia" w:ascii="宋体" w:hAnsi="宋体"/>
          <w:b/>
          <w:bCs/>
          <w:color w:val="auto"/>
          <w:sz w:val="24"/>
        </w:rPr>
        <w:t>第二条   甲方的责任</w:t>
      </w:r>
    </w:p>
    <w:p>
      <w:pPr>
        <w:wordWrap w:val="0"/>
        <w:spacing w:line="580" w:lineRule="exact"/>
        <w:rPr>
          <w:rFonts w:ascii="宋体" w:hAnsi="宋体"/>
          <w:color w:val="auto"/>
          <w:sz w:val="24"/>
        </w:rPr>
      </w:pPr>
      <w:r>
        <w:rPr>
          <w:rFonts w:hint="eastAsia" w:ascii="宋体" w:hAnsi="宋体"/>
          <w:color w:val="auto"/>
          <w:sz w:val="24"/>
        </w:rPr>
        <w:t xml:space="preserve">    甲方的领导和从事该建设项目的工作人员在工程建设的事前、事中、事后应遵守以下规定：</w:t>
      </w:r>
    </w:p>
    <w:p>
      <w:pPr>
        <w:wordWrap w:val="0"/>
        <w:spacing w:line="580" w:lineRule="exact"/>
        <w:rPr>
          <w:rFonts w:ascii="宋体" w:hAnsi="宋体" w:cs="仿宋_GB2312"/>
          <w:color w:val="auto"/>
          <w:sz w:val="24"/>
        </w:rPr>
      </w:pPr>
      <w:r>
        <w:rPr>
          <w:rFonts w:hint="eastAsia" w:ascii="宋体" w:hAnsi="宋体"/>
          <w:color w:val="auto"/>
          <w:sz w:val="24"/>
        </w:rPr>
        <w:t xml:space="preserve">    （一）不准向乙方和相关单位索要或接受回扣</w:t>
      </w:r>
      <w:r>
        <w:rPr>
          <w:rFonts w:hint="eastAsia" w:ascii="宋体" w:hAnsi="宋体" w:cs="仿宋_GB2312"/>
          <w:color w:val="auto"/>
          <w:sz w:val="24"/>
        </w:rPr>
        <w:t>、礼金、有价证</w:t>
      </w:r>
      <w:r>
        <w:rPr>
          <w:rFonts w:hint="eastAsia" w:ascii="宋体" w:hAnsi="宋体"/>
          <w:color w:val="auto"/>
          <w:sz w:val="24"/>
        </w:rPr>
        <w:t>劵、</w:t>
      </w:r>
      <w:r>
        <w:rPr>
          <w:rFonts w:hint="eastAsia" w:ascii="宋体" w:hAnsi="宋体" w:cs="仿宋_GB2312"/>
          <w:color w:val="auto"/>
          <w:sz w:val="24"/>
        </w:rPr>
        <w:t>贵重物品和好处费、感谢费等。</w:t>
      </w:r>
    </w:p>
    <w:p>
      <w:pPr>
        <w:wordWrap w:val="0"/>
        <w:spacing w:line="580" w:lineRule="exact"/>
        <w:rPr>
          <w:rFonts w:ascii="宋体" w:hAnsi="宋体"/>
          <w:color w:val="auto"/>
          <w:sz w:val="24"/>
        </w:rPr>
      </w:pPr>
      <w:r>
        <w:rPr>
          <w:rFonts w:hint="eastAsia" w:ascii="宋体" w:hAnsi="宋体" w:cs="仿宋_GB2312"/>
          <w:color w:val="auto"/>
          <w:sz w:val="24"/>
        </w:rPr>
        <w:t xml:space="preserve">    （二）不准在乙方和相关单位报销任何应由甲方或个人支付的</w:t>
      </w:r>
      <w:r>
        <w:rPr>
          <w:rFonts w:hint="eastAsia" w:ascii="宋体" w:hAnsi="宋体"/>
          <w:color w:val="auto"/>
          <w:sz w:val="24"/>
        </w:rPr>
        <w:t>费用。</w:t>
      </w:r>
    </w:p>
    <w:p>
      <w:pPr>
        <w:wordWrap w:val="0"/>
        <w:spacing w:line="580" w:lineRule="exact"/>
        <w:rPr>
          <w:rFonts w:ascii="宋体" w:hAnsi="宋体"/>
          <w:color w:val="auto"/>
          <w:sz w:val="24"/>
        </w:rPr>
      </w:pPr>
      <w:r>
        <w:rPr>
          <w:rFonts w:hint="eastAsia" w:ascii="宋体" w:hAnsi="宋体"/>
          <w:color w:val="auto"/>
          <w:sz w:val="24"/>
        </w:rPr>
        <w:t xml:space="preserve">    （三）不准要求、暗示或接受乙方和相关单位为个人装修住房、婚丧嫁娶、配偶子女的工作安排以及出国（境）、旅游等提供方便。</w:t>
      </w:r>
    </w:p>
    <w:p>
      <w:pPr>
        <w:wordWrap w:val="0"/>
        <w:spacing w:line="580" w:lineRule="exact"/>
        <w:rPr>
          <w:rFonts w:ascii="宋体" w:hAnsi="宋体"/>
          <w:color w:val="auto"/>
          <w:sz w:val="24"/>
        </w:rPr>
      </w:pPr>
      <w:r>
        <w:rPr>
          <w:rFonts w:hint="eastAsia" w:ascii="宋体" w:hAnsi="宋体"/>
          <w:color w:val="auto"/>
          <w:sz w:val="24"/>
        </w:rPr>
        <w:t xml:space="preserve">    （四）不准参加有可能影响公正执行公务的乙方和相关单位的宴请、健身、娱乐等活动。</w:t>
      </w:r>
    </w:p>
    <w:p>
      <w:pPr>
        <w:wordWrap w:val="0"/>
        <w:spacing w:line="580" w:lineRule="exact"/>
        <w:rPr>
          <w:rFonts w:ascii="宋体" w:hAnsi="宋体"/>
          <w:color w:val="auto"/>
          <w:sz w:val="24"/>
        </w:rPr>
      </w:pPr>
      <w:r>
        <w:rPr>
          <w:rFonts w:hint="eastAsia" w:ascii="宋体" w:hAnsi="宋体"/>
          <w:color w:val="auto"/>
          <w:sz w:val="24"/>
        </w:rPr>
        <w:t xml:space="preserve">    （五）不准向乙方和相关单位介绍或为配偶、子女、亲属参与同甲方工程项目合同有关的施工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wordWrap w:val="0"/>
        <w:spacing w:line="580" w:lineRule="exact"/>
        <w:rPr>
          <w:rFonts w:ascii="宋体" w:hAnsi="宋体"/>
          <w:color w:val="auto"/>
          <w:sz w:val="24"/>
        </w:rPr>
      </w:pPr>
      <w:r>
        <w:rPr>
          <w:rFonts w:hint="eastAsia" w:ascii="宋体" w:hAnsi="宋体"/>
          <w:b/>
          <w:bCs/>
          <w:color w:val="auto"/>
          <w:sz w:val="24"/>
        </w:rPr>
        <w:t>第三条   乙方的责任</w:t>
      </w:r>
    </w:p>
    <w:p>
      <w:pPr>
        <w:wordWrap w:val="0"/>
        <w:spacing w:line="580" w:lineRule="exact"/>
        <w:ind w:firstLine="480" w:firstLineChars="200"/>
        <w:rPr>
          <w:rFonts w:ascii="宋体" w:hAnsi="宋体" w:cs="仿宋_GB2312"/>
          <w:color w:val="auto"/>
          <w:sz w:val="24"/>
        </w:rPr>
      </w:pPr>
      <w:r>
        <w:rPr>
          <w:rFonts w:hint="eastAsia" w:ascii="宋体" w:hAnsi="宋体"/>
          <w:color w:val="auto"/>
          <w:sz w:val="24"/>
        </w:rPr>
        <w:t>应与甲方和相关单位保持正常的业务交往，按照有关法律法规和程序开展业务工作，严格执行工程决算的方针、政策，尤其是有关监理设计、建设施工安装的强制性标准和规范，以及施工法规，认真履行</w:t>
      </w:r>
      <w:r>
        <w:rPr>
          <w:rFonts w:hint="eastAsia" w:ascii="宋体" w:hAnsi="宋体" w:cs="仿宋_GB2312"/>
          <w:color w:val="auto"/>
          <w:sz w:val="24"/>
        </w:rPr>
        <w:t>施工职责，并遵守以下规定：</w:t>
      </w:r>
    </w:p>
    <w:p>
      <w:pPr>
        <w:wordWrap w:val="0"/>
        <w:spacing w:line="580" w:lineRule="exact"/>
        <w:rPr>
          <w:rFonts w:ascii="宋体" w:hAnsi="宋体" w:cs="仿宋_GB2312"/>
          <w:color w:val="auto"/>
          <w:sz w:val="24"/>
        </w:rPr>
      </w:pPr>
      <w:r>
        <w:rPr>
          <w:rFonts w:hint="eastAsia" w:ascii="宋体" w:hAnsi="宋体" w:cs="仿宋_GB2312"/>
          <w:color w:val="auto"/>
          <w:sz w:val="24"/>
        </w:rPr>
        <w:t xml:space="preserve">    （一）不准为甲方和相关单位及其工作人员提供礼金、有价证劵、贵重物品及回扣、好处费、感谢费等。</w:t>
      </w:r>
    </w:p>
    <w:p>
      <w:pPr>
        <w:wordWrap w:val="0"/>
        <w:spacing w:line="580" w:lineRule="exact"/>
        <w:rPr>
          <w:rFonts w:ascii="宋体" w:hAnsi="宋体" w:cs="仿宋_GB2312"/>
          <w:color w:val="auto"/>
          <w:sz w:val="24"/>
        </w:rPr>
      </w:pPr>
      <w:r>
        <w:rPr>
          <w:rFonts w:hint="eastAsia" w:ascii="宋体" w:hAnsi="宋体" w:cs="仿宋_GB2312"/>
          <w:color w:val="auto"/>
          <w:sz w:val="24"/>
        </w:rPr>
        <w:t xml:space="preserve">    （二）不准以任何理由为甲方和相关单位报销任何应由对方或个人支付的费用。</w:t>
      </w:r>
    </w:p>
    <w:p>
      <w:pPr>
        <w:wordWrap w:val="0"/>
        <w:spacing w:line="580" w:lineRule="exact"/>
        <w:rPr>
          <w:rFonts w:ascii="宋体" w:hAnsi="宋体" w:cs="仿宋_GB2312"/>
          <w:color w:val="auto"/>
          <w:sz w:val="24"/>
        </w:rPr>
      </w:pPr>
      <w:r>
        <w:rPr>
          <w:rFonts w:hint="eastAsia" w:ascii="宋体" w:hAnsi="宋体" w:cs="仿宋_GB2312"/>
          <w:color w:val="auto"/>
          <w:sz w:val="24"/>
        </w:rPr>
        <w:t xml:space="preserve">    （三）不准为甲方和相关单位个人装修住房、婚丧嫁娶、配偶子女的工作安排以及出国（境）、旅游等提供方便。</w:t>
      </w:r>
    </w:p>
    <w:p>
      <w:pPr>
        <w:wordWrap w:val="0"/>
        <w:spacing w:line="580" w:lineRule="exact"/>
        <w:rPr>
          <w:rFonts w:ascii="宋体" w:hAnsi="宋体"/>
          <w:color w:val="auto"/>
          <w:sz w:val="24"/>
        </w:rPr>
      </w:pPr>
      <w:r>
        <w:rPr>
          <w:rFonts w:hint="eastAsia" w:ascii="宋体" w:hAnsi="宋体"/>
          <w:color w:val="auto"/>
          <w:sz w:val="24"/>
        </w:rPr>
        <w:t xml:space="preserve">    （四）不准违反合同约定为甲方和相关单位提供通信、交通工具和高档办公用品。</w:t>
      </w:r>
    </w:p>
    <w:p>
      <w:pPr>
        <w:wordWrap w:val="0"/>
        <w:spacing w:line="580" w:lineRule="exact"/>
        <w:rPr>
          <w:rFonts w:ascii="宋体" w:hAnsi="宋体"/>
          <w:color w:val="auto"/>
          <w:sz w:val="24"/>
        </w:rPr>
      </w:pPr>
      <w:r>
        <w:rPr>
          <w:rFonts w:hint="eastAsia" w:ascii="宋体" w:hAnsi="宋体"/>
          <w:color w:val="auto"/>
          <w:sz w:val="24"/>
        </w:rPr>
        <w:t xml:space="preserve">    （五）不准以任何理由为甲方、相关单位或个人组织有可能影响公正执行公务宴请、健身、娱乐等活动。</w:t>
      </w:r>
    </w:p>
    <w:p>
      <w:pPr>
        <w:wordWrap w:val="0"/>
        <w:spacing w:line="580" w:lineRule="exact"/>
        <w:rPr>
          <w:rFonts w:ascii="宋体" w:hAnsi="宋体"/>
          <w:color w:val="auto"/>
          <w:sz w:val="24"/>
        </w:rPr>
      </w:pPr>
      <w:r>
        <w:rPr>
          <w:rFonts w:hint="eastAsia" w:ascii="宋体" w:hAnsi="宋体"/>
          <w:b/>
          <w:bCs/>
          <w:color w:val="auto"/>
          <w:sz w:val="24"/>
        </w:rPr>
        <w:t>第四条   违约责任</w:t>
      </w:r>
    </w:p>
    <w:p>
      <w:pPr>
        <w:wordWrap w:val="0"/>
        <w:spacing w:line="580" w:lineRule="exact"/>
        <w:rPr>
          <w:rFonts w:ascii="宋体" w:hAnsi="宋体"/>
          <w:color w:val="auto"/>
          <w:sz w:val="24"/>
        </w:rPr>
      </w:pPr>
      <w:r>
        <w:rPr>
          <w:rFonts w:hint="eastAsia" w:ascii="宋体" w:hAnsi="宋体"/>
          <w:color w:val="auto"/>
          <w:sz w:val="24"/>
        </w:rPr>
        <w:t xml:space="preserve">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wordWrap w:val="0"/>
        <w:spacing w:line="580" w:lineRule="exact"/>
        <w:rPr>
          <w:rFonts w:ascii="宋体" w:hAnsi="宋体"/>
          <w:color w:val="auto"/>
          <w:sz w:val="24"/>
        </w:rPr>
      </w:pPr>
      <w:r>
        <w:rPr>
          <w:rFonts w:hint="eastAsia" w:ascii="宋体" w:hAnsi="宋体"/>
          <w:color w:val="auto"/>
          <w:sz w:val="24"/>
        </w:rPr>
        <w:t xml:space="preserve">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wordWrap w:val="0"/>
        <w:spacing w:line="580" w:lineRule="exact"/>
        <w:rPr>
          <w:rFonts w:ascii="宋体" w:hAnsi="宋体"/>
          <w:color w:val="auto"/>
          <w:sz w:val="24"/>
        </w:rPr>
      </w:pPr>
      <w:r>
        <w:rPr>
          <w:rFonts w:hint="eastAsia" w:ascii="宋体" w:hAnsi="宋体"/>
          <w:b/>
          <w:bCs/>
          <w:color w:val="auto"/>
          <w:sz w:val="24"/>
        </w:rPr>
        <w:t>第五条</w:t>
      </w:r>
      <w:r>
        <w:rPr>
          <w:rFonts w:hint="eastAsia" w:ascii="宋体" w:hAnsi="宋体"/>
          <w:color w:val="auto"/>
          <w:sz w:val="24"/>
        </w:rPr>
        <w:t xml:space="preserve">  本责任书作为工程合同的附件，与工程合同具有同等法律效力。经双方签署后立即生效。</w:t>
      </w:r>
    </w:p>
    <w:p>
      <w:pPr>
        <w:wordWrap w:val="0"/>
        <w:spacing w:line="580" w:lineRule="exact"/>
        <w:rPr>
          <w:rFonts w:ascii="宋体" w:hAnsi="宋体"/>
          <w:color w:val="auto"/>
          <w:sz w:val="24"/>
        </w:rPr>
      </w:pPr>
      <w:r>
        <w:rPr>
          <w:rFonts w:hint="eastAsia" w:ascii="宋体" w:hAnsi="宋体"/>
          <w:b/>
          <w:bCs/>
          <w:color w:val="auto"/>
          <w:sz w:val="24"/>
        </w:rPr>
        <w:t>第六条</w:t>
      </w:r>
      <w:r>
        <w:rPr>
          <w:rFonts w:hint="eastAsia" w:ascii="宋体" w:hAnsi="宋体"/>
          <w:color w:val="auto"/>
          <w:sz w:val="24"/>
        </w:rPr>
        <w:t xml:space="preserve">  本责任书的有效期为双方签署之日起至该工程项目竣工验收合格时止。</w:t>
      </w:r>
    </w:p>
    <w:p>
      <w:pPr>
        <w:wordWrap w:val="0"/>
        <w:spacing w:line="580" w:lineRule="exact"/>
        <w:rPr>
          <w:rFonts w:ascii="宋体" w:hAnsi="宋体"/>
          <w:color w:val="auto"/>
          <w:sz w:val="24"/>
        </w:rPr>
      </w:pPr>
      <w:r>
        <w:rPr>
          <w:rFonts w:hint="eastAsia" w:ascii="宋体" w:hAnsi="宋体"/>
          <w:b/>
          <w:bCs/>
          <w:color w:val="auto"/>
          <w:sz w:val="24"/>
        </w:rPr>
        <w:t>第七条</w:t>
      </w:r>
      <w:r>
        <w:rPr>
          <w:rFonts w:hint="eastAsia" w:ascii="宋体" w:hAnsi="宋体"/>
          <w:color w:val="auto"/>
          <w:sz w:val="24"/>
        </w:rPr>
        <w:t xml:space="preserve">  本责任书一式陆份，由甲乙双方各执叁份。</w:t>
      </w:r>
    </w:p>
    <w:p>
      <w:pPr>
        <w:wordWrap w:val="0"/>
        <w:spacing w:line="580" w:lineRule="exact"/>
        <w:ind w:left="360"/>
        <w:rPr>
          <w:rFonts w:ascii="宋体" w:hAnsi="宋体"/>
          <w:color w:val="auto"/>
        </w:rPr>
      </w:pPr>
    </w:p>
    <w:p>
      <w:pPr>
        <w:wordWrap w:val="0"/>
        <w:spacing w:line="580" w:lineRule="exact"/>
        <w:ind w:left="360"/>
        <w:rPr>
          <w:rFonts w:ascii="宋体" w:hAnsi="宋体"/>
          <w:color w:val="auto"/>
        </w:rPr>
      </w:pPr>
    </w:p>
    <w:p>
      <w:pPr>
        <w:wordWrap w:val="0"/>
        <w:autoSpaceDE w:val="0"/>
        <w:autoSpaceDN w:val="0"/>
        <w:spacing w:line="720" w:lineRule="auto"/>
        <w:rPr>
          <w:rFonts w:ascii="宋体" w:hAnsi="宋体"/>
          <w:color w:val="auto"/>
          <w:sz w:val="24"/>
        </w:rPr>
      </w:pPr>
      <w:r>
        <w:rPr>
          <w:rFonts w:hint="eastAsia" w:ascii="宋体" w:hAnsi="宋体"/>
          <w:color w:val="auto"/>
          <w:sz w:val="24"/>
        </w:rPr>
        <w:t xml:space="preserve">  委托单位：公章）     </w:t>
      </w:r>
      <w:r>
        <w:rPr>
          <w:rFonts w:ascii="宋体" w:hAnsi="宋体"/>
          <w:color w:val="auto"/>
          <w:sz w:val="24"/>
        </w:rPr>
        <w:t xml:space="preserve">              </w:t>
      </w:r>
      <w:r>
        <w:rPr>
          <w:rFonts w:hint="eastAsia" w:ascii="宋体" w:hAnsi="宋体"/>
          <w:color w:val="auto"/>
          <w:sz w:val="24"/>
        </w:rPr>
        <w:t xml:space="preserve">    施工单位： (公章)</w:t>
      </w:r>
    </w:p>
    <w:p>
      <w:pPr>
        <w:wordWrap w:val="0"/>
        <w:autoSpaceDE w:val="0"/>
        <w:autoSpaceDN w:val="0"/>
        <w:spacing w:line="720" w:lineRule="auto"/>
        <w:ind w:firstLine="240" w:firstLineChars="100"/>
        <w:rPr>
          <w:rFonts w:ascii="宋体" w:hAnsi="宋体"/>
          <w:color w:val="auto"/>
          <w:sz w:val="24"/>
        </w:rPr>
      </w:pPr>
      <w:r>
        <w:rPr>
          <w:rFonts w:hint="eastAsia" w:ascii="宋体" w:hAnsi="宋体"/>
          <w:color w:val="auto"/>
          <w:sz w:val="24"/>
        </w:rPr>
        <w:t>法定代表人或委托代理人（签章）:        法定代表人（签字或签章）：</w:t>
      </w:r>
    </w:p>
    <w:p>
      <w:pPr>
        <w:wordWrap w:val="0"/>
        <w:autoSpaceDE w:val="0"/>
        <w:autoSpaceDN w:val="0"/>
        <w:spacing w:line="720" w:lineRule="auto"/>
        <w:ind w:firstLine="240" w:firstLineChars="100"/>
        <w:rPr>
          <w:rFonts w:ascii="宋体" w:hAnsi="宋体"/>
          <w:color w:val="auto"/>
          <w:sz w:val="24"/>
        </w:rPr>
      </w:pPr>
      <w:r>
        <w:rPr>
          <w:rFonts w:hint="eastAsia" w:ascii="宋体" w:hAnsi="宋体"/>
          <w:color w:val="auto"/>
          <w:sz w:val="24"/>
        </w:rPr>
        <w:t>日期：   年   月   日                  日期：   年   月   日</w:t>
      </w:r>
    </w:p>
    <w:p>
      <w:pPr>
        <w:pStyle w:val="14"/>
        <w:rPr>
          <w:color w:val="auto"/>
        </w:rPr>
      </w:pPr>
    </w:p>
    <w:p>
      <w:pPr>
        <w:pStyle w:val="14"/>
        <w:rPr>
          <w:color w:val="auto"/>
        </w:rPr>
      </w:pPr>
    </w:p>
    <w:p>
      <w:pPr>
        <w:pStyle w:val="14"/>
        <w:rPr>
          <w:color w:val="auto"/>
        </w:rPr>
      </w:pPr>
    </w:p>
    <w:p>
      <w:pPr>
        <w:tabs>
          <w:tab w:val="left" w:pos="4740"/>
        </w:tabs>
        <w:spacing w:line="360" w:lineRule="auto"/>
        <w:jc w:val="center"/>
        <w:rPr>
          <w:rFonts w:ascii="宋体" w:hAnsi="宋体"/>
          <w:b/>
          <w:color w:val="auto"/>
          <w:sz w:val="30"/>
          <w:szCs w:val="30"/>
        </w:rPr>
      </w:pPr>
      <w:r>
        <w:rPr>
          <w:rFonts w:hint="eastAsia" w:ascii="宋体" w:hAnsi="宋体"/>
          <w:b/>
          <w:color w:val="auto"/>
          <w:sz w:val="30"/>
          <w:szCs w:val="30"/>
        </w:rPr>
        <w:t>项目负责人委任书</w:t>
      </w:r>
    </w:p>
    <w:p>
      <w:pPr>
        <w:tabs>
          <w:tab w:val="left" w:pos="4740"/>
        </w:tabs>
        <w:spacing w:line="360" w:lineRule="auto"/>
        <w:jc w:val="center"/>
        <w:rPr>
          <w:rFonts w:ascii="宋体" w:hAnsi="宋体"/>
          <w:b/>
          <w:color w:val="auto"/>
        </w:rPr>
      </w:pPr>
    </w:p>
    <w:p>
      <w:pPr>
        <w:tabs>
          <w:tab w:val="left" w:pos="4740"/>
        </w:tabs>
        <w:spacing w:line="360" w:lineRule="auto"/>
        <w:ind w:firstLine="480" w:firstLineChars="200"/>
        <w:rPr>
          <w:rFonts w:ascii="宋体" w:hAnsi="宋体"/>
          <w:color w:val="auto"/>
          <w:sz w:val="24"/>
        </w:rPr>
      </w:pPr>
      <w:r>
        <w:rPr>
          <w:rFonts w:hint="eastAsia" w:ascii="宋体" w:hAnsi="宋体"/>
          <w:color w:val="auto"/>
          <w:sz w:val="24"/>
          <w:u w:val="single"/>
        </w:rPr>
        <w:t>（公司全称）</w:t>
      </w:r>
      <w:r>
        <w:rPr>
          <w:rFonts w:hint="eastAsia" w:ascii="宋体" w:hAnsi="宋体"/>
          <w:color w:val="auto"/>
          <w:sz w:val="24"/>
        </w:rPr>
        <w:t xml:space="preserve"> 法定代表人</w:t>
      </w:r>
      <w:r>
        <w:rPr>
          <w:rFonts w:hint="eastAsia" w:ascii="宋体" w:hAnsi="宋体"/>
          <w:color w:val="auto"/>
          <w:sz w:val="24"/>
          <w:u w:val="single"/>
        </w:rPr>
        <w:t xml:space="preserve"> （姓名）</w:t>
      </w:r>
      <w:r>
        <w:rPr>
          <w:rFonts w:hint="eastAsia" w:ascii="宋体" w:hAnsi="宋体"/>
          <w:color w:val="auto"/>
          <w:sz w:val="24"/>
        </w:rPr>
        <w:t>代表本单位委任：</w:t>
      </w:r>
      <w:r>
        <w:rPr>
          <w:rFonts w:hint="eastAsia" w:ascii="宋体" w:hAnsi="宋体"/>
          <w:color w:val="auto"/>
          <w:sz w:val="24"/>
          <w:u w:val="single"/>
        </w:rPr>
        <w:t>（姓名）</w:t>
      </w:r>
      <w:r>
        <w:rPr>
          <w:rFonts w:hint="eastAsia" w:ascii="宋体" w:hAnsi="宋体"/>
          <w:color w:val="auto"/>
          <w:sz w:val="24"/>
        </w:rPr>
        <w:t>，</w:t>
      </w:r>
      <w:r>
        <w:rPr>
          <w:rFonts w:hint="eastAsia" w:ascii="宋体" w:hAnsi="宋体"/>
          <w:color w:val="auto"/>
          <w:sz w:val="24"/>
          <w:u w:val="single"/>
        </w:rPr>
        <w:t xml:space="preserve"> （身份证号码） </w:t>
      </w:r>
      <w:r>
        <w:rPr>
          <w:rFonts w:hint="eastAsia" w:ascii="宋体" w:hAnsi="宋体"/>
          <w:color w:val="auto"/>
          <w:sz w:val="24"/>
        </w:rPr>
        <w:t>为</w:t>
      </w:r>
      <w:r>
        <w:rPr>
          <w:rFonts w:hint="eastAsia" w:ascii="宋体" w:hAnsi="宋体"/>
          <w:color w:val="auto"/>
          <w:sz w:val="24"/>
          <w:u w:val="single"/>
        </w:rPr>
        <w:t>202</w:t>
      </w:r>
      <w:r>
        <w:rPr>
          <w:rFonts w:ascii="宋体" w:hAnsi="宋体"/>
          <w:color w:val="auto"/>
          <w:sz w:val="24"/>
          <w:u w:val="single"/>
        </w:rPr>
        <w:t>4</w:t>
      </w:r>
      <w:r>
        <w:rPr>
          <w:rFonts w:hint="eastAsia" w:ascii="宋体" w:hAnsi="宋体"/>
          <w:color w:val="auto"/>
          <w:sz w:val="24"/>
          <w:u w:val="single"/>
        </w:rPr>
        <w:t>年</w:t>
      </w:r>
      <w:r>
        <w:rPr>
          <w:rFonts w:hint="eastAsia" w:ascii="宋体" w:hAnsi="宋体"/>
          <w:color w:val="auto"/>
          <w:sz w:val="24"/>
          <w:u w:val="single"/>
          <w:lang w:val="en-US" w:eastAsia="zh-CN"/>
        </w:rPr>
        <w:t>3</w:t>
      </w:r>
      <w:r>
        <w:rPr>
          <w:rFonts w:hint="eastAsia" w:ascii="宋体" w:hAnsi="宋体"/>
          <w:color w:val="auto"/>
          <w:sz w:val="24"/>
          <w:u w:val="single"/>
        </w:rPr>
        <w:t>月</w:t>
      </w:r>
      <w:r>
        <w:rPr>
          <w:rFonts w:hint="eastAsia" w:ascii="宋体" w:hAnsi="宋体"/>
          <w:color w:val="auto"/>
          <w:sz w:val="24"/>
          <w:u w:val="single"/>
          <w:lang w:val="en-US" w:eastAsia="zh-CN"/>
        </w:rPr>
        <w:t>20日</w:t>
      </w:r>
      <w:r>
        <w:rPr>
          <w:rFonts w:hint="eastAsia" w:ascii="宋体" w:hAnsi="宋体"/>
          <w:color w:val="auto"/>
          <w:sz w:val="24"/>
          <w:u w:val="single"/>
        </w:rPr>
        <w:t>-202</w:t>
      </w:r>
      <w:r>
        <w:rPr>
          <w:rFonts w:ascii="宋体" w:hAnsi="宋体"/>
          <w:color w:val="auto"/>
          <w:sz w:val="24"/>
          <w:u w:val="single"/>
        </w:rPr>
        <w:t>5</w:t>
      </w:r>
      <w:r>
        <w:rPr>
          <w:rFonts w:hint="eastAsia" w:ascii="宋体" w:hAnsi="宋体"/>
          <w:color w:val="auto"/>
          <w:sz w:val="24"/>
          <w:u w:val="single"/>
        </w:rPr>
        <w:t>年12月31日</w:t>
      </w:r>
      <w:r>
        <w:rPr>
          <w:rFonts w:hint="eastAsia" w:ascii="宋体" w:hAnsi="宋体"/>
          <w:color w:val="auto"/>
          <w:sz w:val="24"/>
        </w:rPr>
        <w:t>福建农林大学</w:t>
      </w:r>
      <w:r>
        <w:rPr>
          <w:rFonts w:hint="eastAsia" w:ascii="宋体" w:hAnsi="宋体" w:cs="宋体"/>
          <w:color w:val="auto"/>
          <w:sz w:val="24"/>
        </w:rPr>
        <w:t>后勤管理处</w:t>
      </w:r>
      <w:r>
        <w:rPr>
          <w:rFonts w:hint="eastAsia" w:ascii="宋体" w:hAnsi="宋体" w:cs="宋体"/>
          <w:color w:val="auto"/>
          <w:sz w:val="24"/>
          <w:lang w:val="en-US" w:eastAsia="zh-CN"/>
        </w:rPr>
        <w:t>2024-2025年</w:t>
      </w:r>
      <w:r>
        <w:rPr>
          <w:rFonts w:asciiTheme="minorEastAsia" w:hAnsiTheme="minorEastAsia"/>
          <w:color w:val="auto"/>
          <w:sz w:val="24"/>
        </w:rPr>
        <w:t>2万元以下</w:t>
      </w:r>
      <w:r>
        <w:rPr>
          <w:rFonts w:hint="eastAsia" w:asciiTheme="minorEastAsia" w:hAnsiTheme="minorEastAsia"/>
          <w:color w:val="auto"/>
          <w:sz w:val="24"/>
        </w:rPr>
        <w:t>零星修缮</w:t>
      </w:r>
      <w:r>
        <w:rPr>
          <w:rFonts w:asciiTheme="minorEastAsia" w:hAnsiTheme="minorEastAsia"/>
          <w:color w:val="auto"/>
          <w:sz w:val="24"/>
        </w:rPr>
        <w:t>及同期应急工程</w:t>
      </w:r>
      <w:r>
        <w:rPr>
          <w:color w:val="auto"/>
          <w:sz w:val="24"/>
        </w:rPr>
        <w:t>施工</w:t>
      </w:r>
      <w:r>
        <w:rPr>
          <w:rFonts w:hint="eastAsia" w:ascii="宋体" w:hAnsi="宋体"/>
          <w:color w:val="auto"/>
          <w:sz w:val="24"/>
        </w:rPr>
        <w:t>单位的项目负责人，承接具体工程施工项目及处理具体工程施工合同履约事宜。凡本合同执行中的后勤管理处各类零星修缮工程项目有关技术、工程进度、现场管理、质量检验、结算与支付等方面工作，由</w:t>
      </w:r>
      <w:r>
        <w:rPr>
          <w:rFonts w:hint="eastAsia" w:ascii="宋体" w:hAnsi="宋体"/>
          <w:color w:val="auto"/>
          <w:sz w:val="24"/>
          <w:u w:val="single"/>
        </w:rPr>
        <w:t>（姓名）</w:t>
      </w:r>
      <w:r>
        <w:rPr>
          <w:rFonts w:hint="eastAsia" w:ascii="宋体" w:hAnsi="宋体"/>
          <w:color w:val="auto"/>
          <w:sz w:val="24"/>
        </w:rPr>
        <w:t>代表本单位全面负责。</w:t>
      </w:r>
    </w:p>
    <w:p>
      <w:pPr>
        <w:tabs>
          <w:tab w:val="left" w:pos="4740"/>
        </w:tabs>
        <w:spacing w:line="360" w:lineRule="auto"/>
        <w:ind w:left="210" w:leftChars="100" w:firstLine="240" w:firstLineChars="100"/>
        <w:rPr>
          <w:rFonts w:ascii="宋体" w:hAnsi="宋体" w:cs="宋体"/>
          <w:color w:val="auto"/>
          <w:sz w:val="24"/>
        </w:rPr>
      </w:pPr>
    </w:p>
    <w:p>
      <w:pPr>
        <w:tabs>
          <w:tab w:val="left" w:pos="4740"/>
        </w:tabs>
        <w:spacing w:line="360" w:lineRule="auto"/>
        <w:ind w:firstLine="3360" w:firstLineChars="1400"/>
        <w:rPr>
          <w:rFonts w:ascii="宋体" w:hAnsi="宋体"/>
          <w:color w:val="auto"/>
          <w:sz w:val="24"/>
        </w:rPr>
      </w:pPr>
    </w:p>
    <w:p>
      <w:pPr>
        <w:tabs>
          <w:tab w:val="left" w:pos="4740"/>
        </w:tabs>
        <w:ind w:left="3599" w:leftChars="1714" w:firstLine="1440" w:firstLineChars="600"/>
        <w:rPr>
          <w:rFonts w:ascii="宋体" w:hAnsi="宋体"/>
          <w:color w:val="auto"/>
          <w:sz w:val="24"/>
        </w:rPr>
      </w:pPr>
    </w:p>
    <w:p>
      <w:pPr>
        <w:tabs>
          <w:tab w:val="left" w:pos="4740"/>
        </w:tabs>
        <w:spacing w:line="520" w:lineRule="exact"/>
        <w:rPr>
          <w:rFonts w:ascii="宋体" w:hAnsi="宋体"/>
          <w:color w:val="auto"/>
          <w:sz w:val="24"/>
        </w:rPr>
      </w:pPr>
      <w:r>
        <w:rPr>
          <w:rFonts w:hint="eastAsia" w:ascii="宋体" w:hAnsi="宋体"/>
          <w:color w:val="auto"/>
          <w:sz w:val="24"/>
        </w:rPr>
        <w:t xml:space="preserve">  公司名称：（公章）</w:t>
      </w:r>
    </w:p>
    <w:p>
      <w:pPr>
        <w:tabs>
          <w:tab w:val="left" w:pos="4740"/>
        </w:tabs>
        <w:spacing w:line="520" w:lineRule="exact"/>
        <w:ind w:firstLine="240" w:firstLineChars="100"/>
        <w:rPr>
          <w:rFonts w:ascii="宋体" w:hAnsi="宋体"/>
          <w:color w:val="auto"/>
          <w:sz w:val="24"/>
        </w:rPr>
      </w:pPr>
      <w:r>
        <w:rPr>
          <w:rFonts w:hint="eastAsia" w:ascii="宋体" w:hAnsi="宋体"/>
          <w:color w:val="auto"/>
          <w:sz w:val="24"/>
        </w:rPr>
        <w:t>法定代表人：（签字或签章）</w:t>
      </w:r>
    </w:p>
    <w:p>
      <w:pPr>
        <w:tabs>
          <w:tab w:val="left" w:pos="4740"/>
        </w:tabs>
        <w:spacing w:line="520" w:lineRule="exact"/>
        <w:ind w:firstLine="3840" w:firstLineChars="1600"/>
        <w:rPr>
          <w:rFonts w:ascii="宋体" w:hAnsi="宋体"/>
          <w:color w:val="auto"/>
          <w:sz w:val="24"/>
        </w:rPr>
      </w:pPr>
      <w:r>
        <w:rPr>
          <w:rFonts w:hint="eastAsia" w:ascii="宋体" w:hAnsi="宋体"/>
          <w:color w:val="auto"/>
          <w:sz w:val="24"/>
        </w:rPr>
        <w:t>被委任项目负责人：（</w:t>
      </w:r>
      <w:r>
        <w:rPr>
          <w:rFonts w:hint="eastAsia" w:ascii="宋体" w:hAnsi="宋体"/>
          <w:b/>
          <w:color w:val="auto"/>
          <w:sz w:val="24"/>
        </w:rPr>
        <w:t>本人亲笔签字</w:t>
      </w:r>
      <w:r>
        <w:rPr>
          <w:rFonts w:hint="eastAsia" w:ascii="宋体" w:hAnsi="宋体"/>
          <w:color w:val="auto"/>
          <w:sz w:val="24"/>
        </w:rPr>
        <w:t>）</w:t>
      </w:r>
    </w:p>
    <w:p>
      <w:pPr>
        <w:tabs>
          <w:tab w:val="left" w:pos="4740"/>
        </w:tabs>
        <w:ind w:left="3599" w:leftChars="1714" w:firstLine="1440" w:firstLineChars="600"/>
        <w:rPr>
          <w:rFonts w:ascii="宋体" w:hAnsi="宋体"/>
          <w:color w:val="auto"/>
          <w:sz w:val="24"/>
        </w:rPr>
      </w:pPr>
    </w:p>
    <w:p>
      <w:pPr>
        <w:tabs>
          <w:tab w:val="left" w:pos="4740"/>
        </w:tabs>
        <w:ind w:firstLine="4920" w:firstLineChars="2050"/>
        <w:rPr>
          <w:rFonts w:ascii="宋体" w:hAnsi="宋体"/>
          <w:color w:val="auto"/>
          <w:sz w:val="24"/>
        </w:rPr>
      </w:pPr>
      <w:r>
        <w:rPr>
          <w:rFonts w:hint="eastAsia" w:ascii="宋体" w:hAnsi="宋体"/>
          <w:color w:val="auto"/>
          <w:sz w:val="24"/>
        </w:rPr>
        <w:t xml:space="preserve">日期：     年  </w:t>
      </w:r>
      <w:r>
        <w:rPr>
          <w:rFonts w:ascii="宋体" w:hAnsi="宋体"/>
          <w:color w:val="auto"/>
          <w:sz w:val="24"/>
        </w:rPr>
        <w:t xml:space="preserve"> </w:t>
      </w:r>
      <w:r>
        <w:rPr>
          <w:rFonts w:hint="eastAsia" w:ascii="宋体" w:hAnsi="宋体"/>
          <w:color w:val="auto"/>
          <w:sz w:val="24"/>
        </w:rPr>
        <w:t>月    日</w:t>
      </w:r>
    </w:p>
    <w:p>
      <w:pPr>
        <w:tabs>
          <w:tab w:val="left" w:pos="4740"/>
        </w:tabs>
        <w:ind w:left="3599" w:leftChars="1714" w:firstLine="1440" w:firstLineChars="600"/>
        <w:rPr>
          <w:rFonts w:ascii="宋体" w:hAnsi="宋体"/>
          <w:color w:val="auto"/>
          <w:sz w:val="24"/>
        </w:rPr>
      </w:pPr>
    </w:p>
    <w:p>
      <w:pPr>
        <w:snapToGrid w:val="0"/>
        <w:spacing w:line="336" w:lineRule="auto"/>
        <w:rPr>
          <w:rFonts w:ascii="宋体" w:hAnsi="宋体"/>
          <w:b/>
          <w:color w:val="auto"/>
          <w:sz w:val="24"/>
        </w:rPr>
      </w:pPr>
    </w:p>
    <w:p>
      <w:pPr>
        <w:tabs>
          <w:tab w:val="left" w:pos="4740"/>
        </w:tabs>
        <w:spacing w:line="360" w:lineRule="auto"/>
        <w:jc w:val="left"/>
        <w:rPr>
          <w:rFonts w:ascii="宋体" w:hAnsi="宋体"/>
          <w:b/>
          <w:color w:val="auto"/>
          <w:sz w:val="24"/>
        </w:rPr>
      </w:pPr>
      <w:r>
        <w:rPr>
          <w:rFonts w:hint="eastAsia" w:ascii="宋体" w:hAnsi="宋体"/>
          <w:b/>
          <w:color w:val="auto"/>
          <w:sz w:val="24"/>
        </w:rPr>
        <w:t>附：项目负责人身份证复印件加盖公司公章及本人亲笔签字（黑色水笔）</w:t>
      </w:r>
    </w:p>
    <w:p>
      <w:pPr>
        <w:snapToGrid w:val="0"/>
        <w:spacing w:line="336" w:lineRule="auto"/>
        <w:ind w:firstLine="422" w:firstLineChars="200"/>
        <w:rPr>
          <w:rFonts w:ascii="宋体" w:hAnsi="宋体"/>
          <w:b/>
          <w:color w:val="auto"/>
        </w:rPr>
      </w:pPr>
    </w:p>
    <w:p>
      <w:pPr>
        <w:pStyle w:val="14"/>
        <w:rPr>
          <w:color w:val="auto"/>
        </w:rPr>
      </w:pPr>
    </w:p>
    <w:p>
      <w:pPr>
        <w:pStyle w:val="14"/>
        <w:rPr>
          <w:color w:val="auto"/>
        </w:rPr>
      </w:pPr>
    </w:p>
    <w:p>
      <w:pPr>
        <w:pStyle w:val="14"/>
        <w:rPr>
          <w:color w:val="auto"/>
        </w:rPr>
      </w:pPr>
    </w:p>
    <w:p>
      <w:pPr>
        <w:pStyle w:val="14"/>
        <w:rPr>
          <w:color w:val="auto"/>
        </w:rPr>
      </w:pPr>
    </w:p>
    <w:p>
      <w:pPr>
        <w:pStyle w:val="14"/>
        <w:rPr>
          <w:color w:val="auto"/>
        </w:rPr>
      </w:pPr>
    </w:p>
    <w:p>
      <w:pPr>
        <w:pStyle w:val="42"/>
        <w:wordWrap w:val="0"/>
        <w:rPr>
          <w:rFonts w:ascii="宋体" w:hAnsi="宋体" w:cs="宋体"/>
          <w:color w:val="auto"/>
          <w:sz w:val="36"/>
          <w:szCs w:val="36"/>
        </w:rPr>
      </w:pPr>
      <w:r>
        <w:rPr>
          <w:rFonts w:hint="eastAsia" w:ascii="宋体" w:hAnsi="宋体"/>
          <w:color w:val="auto"/>
          <w:sz w:val="36"/>
          <w:szCs w:val="36"/>
        </w:rPr>
        <w:t>福建农林大学后勤管理处</w:t>
      </w:r>
      <w:r>
        <w:rPr>
          <w:rFonts w:hint="eastAsia" w:ascii="宋体" w:hAnsi="宋体"/>
          <w:color w:val="auto"/>
          <w:sz w:val="36"/>
          <w:szCs w:val="36"/>
          <w:lang w:val="en-US" w:eastAsia="zh-CN"/>
        </w:rPr>
        <w:t>2024-2025年</w:t>
      </w:r>
      <w:r>
        <w:rPr>
          <w:rFonts w:hint="eastAsia" w:ascii="宋体" w:hAnsi="宋体"/>
          <w:color w:val="auto"/>
          <w:sz w:val="36"/>
          <w:szCs w:val="36"/>
        </w:rPr>
        <w:t>6000元（不含）-2万元以下零星修缮及同期应急工程</w:t>
      </w:r>
      <w:r>
        <w:rPr>
          <w:rFonts w:hint="eastAsia" w:ascii="宋体" w:hAnsi="宋体" w:cs="宋体"/>
          <w:color w:val="auto"/>
          <w:sz w:val="36"/>
          <w:szCs w:val="36"/>
        </w:rPr>
        <w:t>施工单项合同</w:t>
      </w:r>
    </w:p>
    <w:p>
      <w:pPr>
        <w:autoSpaceDE w:val="0"/>
        <w:autoSpaceDN w:val="0"/>
        <w:spacing w:line="460" w:lineRule="exact"/>
        <w:jc w:val="center"/>
        <w:rPr>
          <w:rFonts w:cs="宋体"/>
          <w:b/>
          <w:color w:val="auto"/>
          <w:sz w:val="24"/>
        </w:rPr>
      </w:pPr>
      <w:r>
        <w:rPr>
          <w:rFonts w:hint="eastAsia" w:ascii="宋体" w:hAnsi="宋体"/>
          <w:color w:val="auto"/>
          <w:sz w:val="24"/>
        </w:rPr>
        <w:t>（有效期限202</w:t>
      </w:r>
      <w:r>
        <w:rPr>
          <w:rFonts w:ascii="宋体" w:hAnsi="宋体"/>
          <w:color w:val="auto"/>
          <w:sz w:val="24"/>
        </w:rPr>
        <w:t>4</w:t>
      </w:r>
      <w:r>
        <w:rPr>
          <w:rFonts w:hint="eastAsia" w:ascii="宋体" w:hAnsi="宋体"/>
          <w:color w:val="auto"/>
          <w:sz w:val="24"/>
        </w:rPr>
        <w:t>年</w:t>
      </w:r>
      <w:r>
        <w:rPr>
          <w:rFonts w:hint="eastAsia" w:ascii="宋体" w:hAnsi="宋体"/>
          <w:color w:val="auto"/>
          <w:sz w:val="24"/>
          <w:lang w:val="en-US" w:eastAsia="zh-CN"/>
        </w:rPr>
        <w:t>3</w:t>
      </w:r>
      <w:r>
        <w:rPr>
          <w:rFonts w:hint="eastAsia" w:ascii="宋体" w:hAnsi="宋体"/>
          <w:color w:val="auto"/>
          <w:sz w:val="24"/>
        </w:rPr>
        <w:t>月</w:t>
      </w:r>
      <w:r>
        <w:rPr>
          <w:rFonts w:hint="eastAsia" w:ascii="宋体" w:hAnsi="宋体"/>
          <w:color w:val="auto"/>
          <w:sz w:val="24"/>
          <w:lang w:val="en-US" w:eastAsia="zh-CN"/>
        </w:rPr>
        <w:t>20日</w:t>
      </w:r>
      <w:r>
        <w:rPr>
          <w:rFonts w:hint="eastAsia" w:ascii="宋体" w:hAnsi="宋体"/>
          <w:color w:val="auto"/>
          <w:sz w:val="24"/>
        </w:rPr>
        <w:t>-202</w:t>
      </w:r>
      <w:r>
        <w:rPr>
          <w:rFonts w:ascii="宋体" w:hAnsi="宋体"/>
          <w:color w:val="auto"/>
          <w:sz w:val="24"/>
        </w:rPr>
        <w:t>5</w:t>
      </w:r>
      <w:r>
        <w:rPr>
          <w:rFonts w:hint="eastAsia" w:ascii="宋体" w:hAnsi="宋体"/>
          <w:color w:val="auto"/>
          <w:sz w:val="24"/>
        </w:rPr>
        <w:t>年12月31日）</w:t>
      </w:r>
    </w:p>
    <w:p>
      <w:pPr>
        <w:wordWrap w:val="0"/>
        <w:autoSpaceDE w:val="0"/>
        <w:autoSpaceDN w:val="0"/>
        <w:spacing w:line="360" w:lineRule="auto"/>
        <w:ind w:firstLine="360" w:firstLineChars="150"/>
        <w:rPr>
          <w:rFonts w:ascii="宋体" w:hAnsi="宋体" w:cs="宋体"/>
          <w:color w:val="auto"/>
          <w:sz w:val="24"/>
        </w:rPr>
      </w:pPr>
      <w:r>
        <w:rPr>
          <w:rFonts w:hint="eastAsia" w:ascii="宋体" w:hAnsi="宋体" w:cs="宋体"/>
          <w:color w:val="auto"/>
          <w:sz w:val="24"/>
        </w:rPr>
        <w:t>合同条款按照国家工商行政管理局和建设部颁发的《建设工程施工合同示范文本》（GF-2013-0201）通用条款，并结合本工程实际情况签订施工合同。</w:t>
      </w:r>
    </w:p>
    <w:p>
      <w:pPr>
        <w:wordWrap w:val="0"/>
        <w:spacing w:line="360" w:lineRule="auto"/>
        <w:rPr>
          <w:rFonts w:ascii="宋体" w:hAnsi="宋体" w:cs="宋体"/>
          <w:color w:val="auto"/>
          <w:sz w:val="24"/>
        </w:rPr>
      </w:pPr>
    </w:p>
    <w:p>
      <w:pPr>
        <w:wordWrap w:val="0"/>
        <w:spacing w:line="360" w:lineRule="auto"/>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填写招标编号             </w:t>
      </w:r>
    </w:p>
    <w:p>
      <w:pPr>
        <w:wordWrap w:val="0"/>
        <w:spacing w:line="360" w:lineRule="auto"/>
        <w:rPr>
          <w:rFonts w:ascii="宋体" w:hAnsi="宋体" w:cs="宋体"/>
          <w:color w:val="auto"/>
          <w:sz w:val="24"/>
        </w:rPr>
      </w:pPr>
      <w:r>
        <w:rPr>
          <w:rFonts w:hint="eastAsia" w:ascii="宋体" w:hAnsi="宋体" w:cs="宋体"/>
          <w:color w:val="auto"/>
          <w:sz w:val="24"/>
        </w:rPr>
        <w:t>委托单位：</w:t>
      </w:r>
      <w:r>
        <w:rPr>
          <w:rFonts w:hint="eastAsia" w:ascii="宋体" w:hAnsi="宋体" w:cs="宋体"/>
          <w:color w:val="auto"/>
          <w:sz w:val="24"/>
          <w:u w:val="single"/>
        </w:rPr>
        <w:t xml:space="preserve">福建农林大学    </w:t>
      </w:r>
      <w:r>
        <w:rPr>
          <w:rFonts w:hint="eastAsia" w:ascii="宋体" w:hAnsi="宋体" w:cs="宋体"/>
          <w:color w:val="auto"/>
          <w:sz w:val="24"/>
        </w:rPr>
        <w:t>（简称甲方）</w:t>
      </w:r>
    </w:p>
    <w:p>
      <w:pPr>
        <w:wordWrap w:val="0"/>
        <w:spacing w:line="360" w:lineRule="auto"/>
        <w:rPr>
          <w:rFonts w:ascii="宋体" w:hAnsi="宋体" w:cs="宋体"/>
          <w:color w:val="auto"/>
          <w:sz w:val="24"/>
        </w:rPr>
      </w:pPr>
      <w:r>
        <w:rPr>
          <w:rFonts w:hint="eastAsia" w:ascii="宋体" w:hAnsi="宋体" w:cs="宋体"/>
          <w:color w:val="auto"/>
          <w:sz w:val="24"/>
        </w:rPr>
        <w:t>施工单位：</w:t>
      </w:r>
      <w:r>
        <w:rPr>
          <w:rFonts w:hint="eastAsia" w:ascii="宋体" w:hAnsi="宋体" w:cs="宋体"/>
          <w:color w:val="auto"/>
          <w:sz w:val="24"/>
          <w:u w:val="single"/>
        </w:rPr>
        <w:t xml:space="preserve"> 填写中标方全称                           </w:t>
      </w:r>
      <w:r>
        <w:rPr>
          <w:rFonts w:hint="eastAsia" w:ascii="宋体" w:hAnsi="宋体" w:cs="宋体"/>
          <w:color w:val="auto"/>
          <w:sz w:val="24"/>
        </w:rPr>
        <w:t>(简称乙方)</w:t>
      </w:r>
    </w:p>
    <w:p>
      <w:pPr>
        <w:pStyle w:val="20"/>
        <w:wordWrap w:val="0"/>
        <w:spacing w:line="360" w:lineRule="auto"/>
        <w:ind w:firstLine="480" w:firstLineChars="200"/>
        <w:rPr>
          <w:rFonts w:hAnsi="宋体" w:cs="宋体"/>
          <w:color w:val="auto"/>
          <w:sz w:val="24"/>
          <w:szCs w:val="24"/>
        </w:rPr>
      </w:pPr>
      <w:r>
        <w:rPr>
          <w:rFonts w:hint="eastAsia" w:hAnsi="宋体" w:cs="宋体"/>
          <w:color w:val="auto"/>
          <w:sz w:val="24"/>
          <w:szCs w:val="24"/>
        </w:rPr>
        <w:t>根据《中华人民共和国民法典》《中华人民共和国建筑法》《中华人民共和国招标投标法》等相关法律法规的规定，根据2024年2月18日</w:t>
      </w:r>
      <w:r>
        <w:rPr>
          <w:rFonts w:hint="eastAsia" w:hAnsi="宋体" w:cs="宋体"/>
          <w:color w:val="auto"/>
          <w:sz w:val="24"/>
          <w:szCs w:val="24"/>
          <w:u w:val="single"/>
        </w:rPr>
        <w:t>福建农林大学2024-2025年工程建设项目施工单位库比选</w:t>
      </w:r>
      <w:r>
        <w:rPr>
          <w:rFonts w:hint="eastAsia" w:hAnsi="宋体" w:cs="宋体"/>
          <w:color w:val="auto"/>
          <w:sz w:val="24"/>
          <w:szCs w:val="24"/>
        </w:rPr>
        <w:t>（招标编号：厦象招（FZ-2024）-001号）招标结果及</w:t>
      </w:r>
      <w:r>
        <w:rPr>
          <w:rFonts w:hint="eastAsia" w:hAnsi="宋体" w:cs="宋体"/>
          <w:color w:val="auto"/>
          <w:sz w:val="24"/>
          <w:szCs w:val="24"/>
          <w:u w:val="single"/>
        </w:rPr>
        <w:t xml:space="preserve">  </w:t>
      </w:r>
      <w:r>
        <w:rPr>
          <w:rFonts w:hint="eastAsia" w:hAnsi="宋体" w:cs="宋体"/>
          <w:color w:val="auto"/>
          <w:sz w:val="24"/>
          <w:szCs w:val="24"/>
          <w:u w:val="single"/>
          <w:lang w:val="en-US" w:eastAsia="zh-CN"/>
        </w:rPr>
        <w:t>2024</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u w:val="single"/>
          <w:lang w:val="en-US" w:eastAsia="zh-CN"/>
        </w:rPr>
        <w:t>3</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u w:val="single"/>
          <w:lang w:val="en-US" w:eastAsia="zh-CN"/>
        </w:rPr>
        <w:t>18</w:t>
      </w:r>
      <w:r>
        <w:rPr>
          <w:rFonts w:hint="eastAsia" w:hAnsi="宋体" w:cs="宋体"/>
          <w:color w:val="auto"/>
          <w:sz w:val="24"/>
          <w:szCs w:val="24"/>
          <w:u w:val="single"/>
        </w:rPr>
        <w:t xml:space="preserve"> </w:t>
      </w:r>
      <w:r>
        <w:rPr>
          <w:rFonts w:hint="eastAsia" w:hAnsi="宋体" w:cs="宋体"/>
          <w:color w:val="auto"/>
          <w:sz w:val="24"/>
          <w:szCs w:val="24"/>
        </w:rPr>
        <w:t>日随机抽取结果，乙方以优惠率</w:t>
      </w:r>
      <w:r>
        <w:rPr>
          <w:rFonts w:hint="eastAsia" w:hAnsi="宋体" w:cs="宋体"/>
          <w:color w:val="auto"/>
          <w:sz w:val="24"/>
          <w:szCs w:val="24"/>
          <w:u w:val="single"/>
        </w:rPr>
        <w:t>10%</w:t>
      </w:r>
      <w:r>
        <w:rPr>
          <w:rFonts w:hint="eastAsia" w:hAnsi="宋体" w:cs="宋体"/>
          <w:color w:val="auto"/>
          <w:sz w:val="24"/>
          <w:szCs w:val="24"/>
        </w:rPr>
        <w:t>承接本工程。为了确保工程质量，更好地完成本工程，现签订如下合同：</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1.工程概况及综合说明</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1.1工程名称：</w:t>
      </w:r>
      <w:r>
        <w:rPr>
          <w:rFonts w:hint="eastAsia" w:ascii="宋体" w:hAnsi="宋体" w:cs="宋体"/>
          <w:color w:val="auto"/>
          <w:sz w:val="24"/>
          <w:u w:val="single"/>
        </w:rPr>
        <w:t xml:space="preserve">         填写工程名称     </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1.2建设地点：</w:t>
      </w:r>
      <w:r>
        <w:rPr>
          <w:rFonts w:hint="eastAsia" w:ascii="宋体" w:hAnsi="宋体" w:cs="宋体"/>
          <w:color w:val="auto"/>
          <w:sz w:val="24"/>
          <w:u w:val="single"/>
        </w:rPr>
        <w:t xml:space="preserve">福建农林大学       校区  </w:t>
      </w:r>
    </w:p>
    <w:p>
      <w:pPr>
        <w:wordWrap w:val="0"/>
        <w:autoSpaceDE w:val="0"/>
        <w:autoSpaceDN w:val="0"/>
        <w:spacing w:line="360" w:lineRule="auto"/>
        <w:ind w:firstLine="480" w:firstLineChars="200"/>
        <w:rPr>
          <w:rFonts w:ascii="宋体" w:hAnsi="宋体" w:cs="仿宋"/>
          <w:color w:val="auto"/>
          <w:sz w:val="24"/>
        </w:rPr>
      </w:pPr>
      <w:r>
        <w:rPr>
          <w:rFonts w:hint="eastAsia" w:ascii="宋体" w:hAnsi="宋体" w:cs="宋体"/>
          <w:color w:val="auto"/>
          <w:sz w:val="24"/>
        </w:rPr>
        <w:t>1.3乙方资质等级：</w:t>
      </w:r>
      <w:r>
        <w:rPr>
          <w:rFonts w:hint="eastAsia" w:ascii="宋体" w:hAnsi="宋体" w:cs="仿宋"/>
          <w:color w:val="auto"/>
          <w:sz w:val="24"/>
        </w:rPr>
        <w:t>同时具备建设行政主管部门核发合法有效的不低于叁级建筑工程施工总承包资质和有效的不低于叁级市政公用工程施工总承包资质，且具有《施工企业安全生产许可证》</w:t>
      </w:r>
      <w:r>
        <w:rPr>
          <w:rFonts w:hint="eastAsia" w:ascii="宋体" w:hAnsi="宋体" w:cs="仿宋"/>
          <w:color w:val="auto"/>
          <w:sz w:val="24"/>
        </w:rPr>
        <w:t>。</w:t>
      </w:r>
    </w:p>
    <w:p>
      <w:pPr>
        <w:wordWrap w:val="0"/>
        <w:autoSpaceDE w:val="0"/>
        <w:autoSpaceDN w:val="0"/>
        <w:spacing w:line="360" w:lineRule="auto"/>
        <w:ind w:firstLine="480" w:firstLineChars="200"/>
        <w:rPr>
          <w:rFonts w:ascii="宋体" w:hAnsi="宋体"/>
          <w:color w:val="auto"/>
          <w:sz w:val="24"/>
        </w:rPr>
      </w:pPr>
      <w:r>
        <w:rPr>
          <w:rFonts w:hint="eastAsia" w:ascii="宋体" w:hAnsi="宋体" w:cs="宋体"/>
          <w:color w:val="auto"/>
          <w:sz w:val="24"/>
        </w:rPr>
        <w:t>1.4</w:t>
      </w:r>
      <w:r>
        <w:rPr>
          <w:rFonts w:hint="eastAsia" w:ascii="宋体" w:hAnsi="宋体" w:cs="宋体"/>
          <w:color w:val="auto"/>
          <w:sz w:val="24"/>
        </w:rPr>
        <w:t>工程招标控制价</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bCs/>
          <w:color w:val="auto"/>
          <w:sz w:val="24"/>
        </w:rPr>
        <w:t>元，含暂列金额</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bCs/>
          <w:color w:val="auto"/>
          <w:sz w:val="24"/>
        </w:rPr>
        <w:t>元，甲供材料</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bCs/>
          <w:color w:val="auto"/>
          <w:sz w:val="24"/>
        </w:rPr>
        <w:t>元，中标优惠率：</w:t>
      </w:r>
      <w:r>
        <w:rPr>
          <w:rFonts w:hint="eastAsia" w:ascii="宋体" w:hAnsi="宋体" w:cs="宋体"/>
          <w:color w:val="auto"/>
          <w:sz w:val="24"/>
          <w:u w:val="single"/>
        </w:rPr>
        <w:t xml:space="preserve">10% </w:t>
      </w:r>
      <w:r>
        <w:rPr>
          <w:rFonts w:hint="eastAsia" w:ascii="宋体" w:hAnsi="宋体" w:cs="宋体"/>
          <w:color w:val="auto"/>
          <w:sz w:val="24"/>
        </w:rPr>
        <w:t>。</w:t>
      </w:r>
      <w:r>
        <w:rPr>
          <w:rFonts w:hint="eastAsia" w:ascii="宋体" w:hAnsi="宋体" w:cs="宋体"/>
          <w:color w:val="auto"/>
          <w:sz w:val="24"/>
        </w:rPr>
        <w:t>工程预算书附后</w:t>
      </w:r>
      <w:r>
        <w:rPr>
          <w:rFonts w:hint="eastAsia" w:ascii="宋体" w:hAnsi="宋体"/>
          <w:color w:val="auto"/>
          <w:sz w:val="24"/>
        </w:rPr>
        <w:t>。</w:t>
      </w:r>
    </w:p>
    <w:p>
      <w:pPr>
        <w:wordWrap w:val="0"/>
        <w:topLinePunct/>
        <w:spacing w:line="360" w:lineRule="auto"/>
        <w:ind w:left="210" w:leftChars="100" w:firstLine="240" w:firstLineChars="100"/>
        <w:rPr>
          <w:rFonts w:ascii="宋体" w:hAnsi="宋体" w:cs="宋体"/>
          <w:color w:val="auto"/>
          <w:sz w:val="24"/>
          <w:u w:val="single"/>
        </w:rPr>
      </w:pPr>
      <w:r>
        <w:rPr>
          <w:rFonts w:hint="eastAsia" w:ascii="宋体" w:hAnsi="宋体" w:cs="宋体"/>
          <w:color w:val="auto"/>
          <w:sz w:val="24"/>
        </w:rPr>
        <w:t>1.5乙方项目负责人（必须是乙方有资格的工作人员）</w:t>
      </w:r>
      <w:r>
        <w:rPr>
          <w:rFonts w:hint="eastAsia" w:ascii="宋体" w:hAnsi="宋体" w:cs="宋体"/>
          <w:color w:val="auto"/>
          <w:sz w:val="24"/>
        </w:rPr>
        <w:t>姓名</w:t>
      </w:r>
      <w:r>
        <w:rPr>
          <w:rFonts w:ascii="宋体" w:hAnsi="宋体" w:cs="宋体"/>
          <w:color w:val="auto"/>
          <w:sz w:val="24"/>
        </w:rPr>
        <w:t>：</w:t>
      </w:r>
      <w:r>
        <w:rPr>
          <w:rFonts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ascii="宋体" w:hAnsi="宋体" w:cs="宋体"/>
          <w:color w:val="auto"/>
          <w:sz w:val="24"/>
          <w:u w:val="single"/>
        </w:rPr>
        <w:t xml:space="preserve"> </w:t>
      </w:r>
      <w:r>
        <w:rPr>
          <w:rFonts w:hint="eastAsia" w:ascii="宋体" w:hAnsi="宋体" w:cs="宋体"/>
          <w:color w:val="auto"/>
          <w:sz w:val="24"/>
        </w:rPr>
        <w:t>身份证号码：</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ascii="宋体" w:hAnsi="宋体" w:cs="宋体"/>
          <w:color w:val="auto"/>
          <w:sz w:val="24"/>
          <w:u w:val="single"/>
        </w:rPr>
        <w:t xml:space="preserve"> </w:t>
      </w:r>
      <w:r>
        <w:rPr>
          <w:rFonts w:hint="eastAsia" w:ascii="宋体" w:hAnsi="宋体" w:cs="宋体"/>
          <w:color w:val="auto"/>
          <w:sz w:val="24"/>
        </w:rPr>
        <w:t>及联系电话：</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rPr>
        <w:t>参考格式详见《项目负责人委任书》）承接具体工程施工项目及处理具体工程施工合同履约事宜。</w:t>
      </w:r>
      <w:r>
        <w:rPr>
          <w:rFonts w:hint="eastAsia" w:ascii="宋体" w:hAnsi="宋体" w:cs="宋体"/>
          <w:color w:val="auto"/>
          <w:sz w:val="24"/>
        </w:rPr>
        <w:t>乙方项目经办人：（必须是乙方有资格的工作人员）</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及联系电话：</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wordWrap w:val="0"/>
        <w:topLinePunct/>
        <w:spacing w:line="360" w:lineRule="auto"/>
        <w:ind w:firstLine="480" w:firstLineChars="200"/>
        <w:rPr>
          <w:rFonts w:ascii="宋体" w:hAnsi="宋体" w:cs="宋体"/>
          <w:color w:val="auto"/>
          <w:sz w:val="24"/>
          <w:u w:val="single"/>
        </w:rPr>
      </w:pPr>
      <w:r>
        <w:rPr>
          <w:rFonts w:hint="eastAsia" w:ascii="仿宋" w:hAnsi="仿宋" w:eastAsia="仿宋"/>
          <w:color w:val="auto"/>
          <w:sz w:val="24"/>
        </w:rPr>
        <w:t>（</w:t>
      </w:r>
      <w:r>
        <w:rPr>
          <w:rFonts w:hint="eastAsia"/>
          <w:color w:val="auto"/>
          <w:sz w:val="24"/>
        </w:rPr>
        <w:t>乙方</w:t>
      </w:r>
      <w:r>
        <w:rPr>
          <w:color w:val="auto"/>
          <w:sz w:val="24"/>
        </w:rPr>
        <w:t>在</w:t>
      </w:r>
      <w:r>
        <w:rPr>
          <w:rFonts w:hint="eastAsia"/>
          <w:color w:val="auto"/>
          <w:sz w:val="24"/>
        </w:rPr>
        <w:t>合同</w:t>
      </w:r>
      <w:r>
        <w:rPr>
          <w:color w:val="auto"/>
          <w:sz w:val="24"/>
        </w:rPr>
        <w:t>中承诺派出的</w:t>
      </w:r>
      <w:r>
        <w:rPr>
          <w:rFonts w:hint="eastAsia"/>
          <w:color w:val="auto"/>
          <w:sz w:val="24"/>
        </w:rPr>
        <w:t>项目负责人</w:t>
      </w:r>
      <w:r>
        <w:rPr>
          <w:color w:val="auto"/>
          <w:sz w:val="24"/>
        </w:rPr>
        <w:t>和技术负责人等管理技术人员，</w:t>
      </w:r>
      <w:r>
        <w:rPr>
          <w:rFonts w:hint="eastAsia"/>
          <w:color w:val="auto"/>
          <w:sz w:val="24"/>
        </w:rPr>
        <w:t>合同签订</w:t>
      </w:r>
      <w:r>
        <w:rPr>
          <w:color w:val="auto"/>
          <w:sz w:val="24"/>
        </w:rPr>
        <w:t>后不得更换；因不可抗力确实不能履行职责，需要更换的，所更换人员必须是</w:t>
      </w:r>
      <w:r>
        <w:rPr>
          <w:rFonts w:hint="eastAsia"/>
          <w:color w:val="auto"/>
          <w:sz w:val="24"/>
        </w:rPr>
        <w:t>乙方</w:t>
      </w:r>
      <w:r>
        <w:rPr>
          <w:color w:val="auto"/>
          <w:sz w:val="24"/>
        </w:rPr>
        <w:t>的</w:t>
      </w:r>
      <w:r>
        <w:rPr>
          <w:rFonts w:hint="eastAsia"/>
          <w:color w:val="auto"/>
          <w:sz w:val="24"/>
        </w:rPr>
        <w:t>工作</w:t>
      </w:r>
      <w:r>
        <w:rPr>
          <w:color w:val="auto"/>
          <w:sz w:val="24"/>
        </w:rPr>
        <w:t>人员，其资格、职称等不得低于</w:t>
      </w:r>
      <w:r>
        <w:rPr>
          <w:rFonts w:hint="eastAsia"/>
          <w:color w:val="auto"/>
          <w:sz w:val="24"/>
        </w:rPr>
        <w:t>合同签订</w:t>
      </w:r>
      <w:r>
        <w:rPr>
          <w:color w:val="auto"/>
          <w:sz w:val="24"/>
        </w:rPr>
        <w:t>时的条件，并经</w:t>
      </w:r>
      <w:r>
        <w:rPr>
          <w:rFonts w:hint="eastAsia"/>
          <w:color w:val="auto"/>
          <w:sz w:val="24"/>
        </w:rPr>
        <w:t>甲方</w:t>
      </w:r>
      <w:r>
        <w:rPr>
          <w:color w:val="auto"/>
          <w:sz w:val="24"/>
        </w:rPr>
        <w:t>同意。</w:t>
      </w:r>
      <w:r>
        <w:rPr>
          <w:rFonts w:hint="eastAsia"/>
          <w:color w:val="auto"/>
          <w:sz w:val="24"/>
        </w:rPr>
        <w:t>）</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2.工程承包范围</w:t>
      </w:r>
    </w:p>
    <w:p>
      <w:pPr>
        <w:wordWrap w:val="0"/>
        <w:autoSpaceDE w:val="0"/>
        <w:autoSpaceDN w:val="0"/>
        <w:spacing w:line="360" w:lineRule="auto"/>
        <w:ind w:firstLine="480" w:firstLineChars="200"/>
        <w:rPr>
          <w:rFonts w:ascii="宋体" w:hAnsi="宋体" w:cs="宋体"/>
          <w:b/>
          <w:color w:val="auto"/>
          <w:sz w:val="24"/>
          <w:u w:val="single"/>
        </w:rPr>
      </w:pPr>
      <w:r>
        <w:rPr>
          <w:rFonts w:hint="eastAsia" w:ascii="宋体" w:hAnsi="宋体" w:cs="宋体"/>
          <w:bCs/>
          <w:color w:val="auto"/>
          <w:sz w:val="24"/>
        </w:rPr>
        <w:t>2.1本工程主要内容有：</w:t>
      </w:r>
      <w:r>
        <w:rPr>
          <w:rFonts w:hint="eastAsia" w:ascii="宋体" w:hAnsi="宋体"/>
          <w:bCs/>
          <w:color w:val="auto"/>
          <w:sz w:val="24"/>
          <w:u w:val="single"/>
          <w:lang w:val="en-US" w:eastAsia="zh-CN"/>
        </w:rPr>
        <w:t xml:space="preserve">                      </w:t>
      </w:r>
      <w:r>
        <w:rPr>
          <w:rFonts w:hint="eastAsia" w:ascii="宋体" w:hAnsi="宋体"/>
          <w:bCs/>
          <w:color w:val="auto"/>
          <w:sz w:val="24"/>
          <w:u w:val="single"/>
        </w:rPr>
        <w:t>。</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3.施工工期</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3.1开工日期：</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3.2竣工日期：</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日。竣工日期</w:t>
      </w:r>
      <w:r>
        <w:rPr>
          <w:rFonts w:hint="eastAsia" w:ascii="宋体" w:hAnsi="宋体" w:cs="宋体"/>
          <w:color w:val="auto"/>
          <w:sz w:val="24"/>
          <w:u w:val="single"/>
        </w:rPr>
        <w:t>以甲方收到乙方递交的竣工验收报告日期为准，工程如需整改的，以整改至合格后乙方提请甲方验收的日期为准。</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3.3施工工期：</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3.3.1要求合同总工期：</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bCs/>
          <w:color w:val="auto"/>
          <w:sz w:val="24"/>
        </w:rPr>
        <w:t xml:space="preserve">日历天 </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3.3.2有关工期顺延、暂停施工的条款按国家工商行政管理局和建设部颁发的《建设工程施工合同示范文本》（GF-2013-0201）“通用条款”执行</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3.3.3工期延误：由于以下原因造成竣工日期拖延，经甲方代表确认，工期相应顺延</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3.3.3.1设计变更、工程量变化</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3.3.3.2一周内非乙方原因停水、停电造成停工累计超过八小时</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3.3.3.3甲方不能按约定期限提供开工条件</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3.3.3.4不可抗力。除通用合同条款约定的不可抗力事件之外，视为不可抗力的其他情形：</w:t>
      </w:r>
      <w:r>
        <w:rPr>
          <w:rFonts w:ascii="宋体" w:hAnsi="宋体" w:cs="宋体"/>
          <w:color w:val="auto"/>
          <w:sz w:val="24"/>
        </w:rPr>
        <w:t>当地发生烈度7度以上地震、8级以上(不含8级)台风、日雨量200ｍｍ以上暴雨</w:t>
      </w:r>
      <w:r>
        <w:rPr>
          <w:rFonts w:hint="eastAsia" w:ascii="宋体" w:hAnsi="宋体" w:cs="宋体"/>
          <w:color w:val="auto"/>
          <w:sz w:val="24"/>
        </w:rPr>
        <w:t>（</w:t>
      </w:r>
      <w:r>
        <w:rPr>
          <w:rFonts w:ascii="宋体" w:hAnsi="宋体" w:cs="宋体"/>
          <w:color w:val="auto"/>
          <w:sz w:val="24"/>
        </w:rPr>
        <w:t>以上标准均按福州市气象、地震部门公布为准</w:t>
      </w:r>
      <w:r>
        <w:rPr>
          <w:rFonts w:hint="eastAsia" w:ascii="宋体" w:hAnsi="宋体" w:cs="宋体"/>
          <w:color w:val="auto"/>
          <w:sz w:val="24"/>
        </w:rPr>
        <w:t>）</w:t>
      </w:r>
      <w:r>
        <w:rPr>
          <w:rFonts w:ascii="宋体" w:hAnsi="宋体" w:cs="宋体"/>
          <w:color w:val="auto"/>
          <w:sz w:val="24"/>
        </w:rPr>
        <w:t>以及市级以上政府公告不允许施工的日期。</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3.3.3.5甲方代表借故不签证，影响下一工序的进度</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3.3.3.6甲方另行发包的工程拖延了工程进度</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3.3.3.7甲方提供的材料、设备、成品、半成品等，未按乙方计划进场或交验时发现缺陷，需要更换而耽搁施工进度。</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3.3.3.8合同中约定的其它非乙方原因的停工</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3.3.3.9上述情况发生后２天内，乙方就延误的内容和因此发生的经济支出，向甲方提出书面报告。甲方代表在收到报告后２天内予以确认、答复。</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3.3.4因乙方原因导致工期延误</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3.3.4.1因乙方原因造成工期延误，逾期竣工违约金的计算方法为：总工期每延误一天乙方应向甲方支付违约金人民币</w:t>
      </w:r>
      <w:r>
        <w:rPr>
          <w:rFonts w:hint="eastAsia" w:ascii="宋体" w:hAnsi="宋体" w:cs="宋体"/>
          <w:color w:val="auto"/>
          <w:sz w:val="24"/>
          <w:u w:val="single"/>
        </w:rPr>
        <w:t xml:space="preserve">  500 </w:t>
      </w:r>
      <w:r>
        <w:rPr>
          <w:rFonts w:hint="eastAsia" w:ascii="宋体" w:hAnsi="宋体" w:cs="宋体"/>
          <w:color w:val="auto"/>
          <w:sz w:val="24"/>
        </w:rPr>
        <w:t>元，由甲方直接从工程款中扣抵。</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3.3.4.2因乙方原因造成工期延误，逾期竣工违约金的上限：</w:t>
      </w:r>
      <w:r>
        <w:rPr>
          <w:rFonts w:hint="eastAsia" w:ascii="宋体" w:hAnsi="宋体" w:cs="宋体"/>
          <w:color w:val="auto"/>
          <w:sz w:val="24"/>
          <w:u w:val="single"/>
        </w:rPr>
        <w:t>合同价款的10％</w:t>
      </w:r>
      <w:r>
        <w:rPr>
          <w:rFonts w:hint="eastAsia" w:ascii="宋体" w:hAnsi="宋体" w:cs="宋体"/>
          <w:color w:val="auto"/>
          <w:sz w:val="24"/>
        </w:rPr>
        <w:t>。</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3.3.4.3乙方支付逾期竣工违约金后，不免除乙方继续完成工程及修补缺陷的义务。</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4.工程质量</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4.1要求工程质量等级为符合国家现行《工程施工质量验收规范》合格标准。</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4.2乙方必须严格按照现行的国家、本地区有关的施工技术规范、规程、质量检验评定标准、施工组织设计等文件组织施工，并保证工程质量达到合格工程标准。</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4.3若由于乙方的责任造成工程质量达不到合格的,乙方应负责整改至合格,经再次验收通过后，方可交付使用,由此造成的损失由乙方负责。整改时间由甲方酌情确定。乙方拒不整改或在3日历天内未书面响应，甲方有权解除合同，由此造成的损失由乙方承担。</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5.材料(设备)供应方式</w:t>
      </w:r>
    </w:p>
    <w:p>
      <w:pPr>
        <w:autoSpaceDE w:val="0"/>
        <w:autoSpaceDN w:val="0"/>
        <w:spacing w:line="440" w:lineRule="exact"/>
        <w:ind w:firstLine="480" w:firstLineChars="200"/>
        <w:rPr>
          <w:rFonts w:ascii="宋体" w:hAnsi="宋体"/>
          <w:color w:val="auto"/>
          <w:sz w:val="24"/>
        </w:rPr>
      </w:pPr>
      <w:r>
        <w:rPr>
          <w:rFonts w:hint="eastAsia" w:ascii="宋体" w:hAnsi="宋体"/>
          <w:color w:val="auto"/>
          <w:sz w:val="24"/>
        </w:rPr>
        <w:t>详见《</w:t>
      </w:r>
      <w:r>
        <w:rPr>
          <w:rStyle w:val="47"/>
          <w:rFonts w:hint="eastAsia" w:asciiTheme="minorEastAsia" w:hAnsiTheme="minorEastAsia" w:eastAsiaTheme="minorEastAsia"/>
          <w:b w:val="0"/>
          <w:bCs w:val="0"/>
          <w:color w:val="auto"/>
          <w:sz w:val="24"/>
        </w:rPr>
        <w:t>福建农林大学后勤管理处</w:t>
      </w:r>
      <w:r>
        <w:rPr>
          <w:rStyle w:val="47"/>
          <w:rFonts w:hint="eastAsia" w:asciiTheme="minorEastAsia" w:hAnsiTheme="minorEastAsia" w:eastAsiaTheme="minorEastAsia"/>
          <w:b w:val="0"/>
          <w:bCs w:val="0"/>
          <w:color w:val="auto"/>
          <w:sz w:val="24"/>
          <w:lang w:val="en-US" w:eastAsia="zh-CN"/>
        </w:rPr>
        <w:t>2024-2025年</w:t>
      </w:r>
      <w:r>
        <w:rPr>
          <w:rFonts w:asciiTheme="minorEastAsia" w:hAnsiTheme="minorEastAsia"/>
          <w:color w:val="auto"/>
          <w:sz w:val="24"/>
        </w:rPr>
        <w:t>2万元以下</w:t>
      </w:r>
      <w:r>
        <w:rPr>
          <w:rFonts w:hint="eastAsia" w:asciiTheme="minorEastAsia" w:hAnsiTheme="minorEastAsia"/>
          <w:color w:val="auto"/>
          <w:sz w:val="24"/>
        </w:rPr>
        <w:t>零星修缮</w:t>
      </w:r>
      <w:r>
        <w:rPr>
          <w:rFonts w:asciiTheme="minorEastAsia" w:hAnsiTheme="minorEastAsia"/>
          <w:color w:val="auto"/>
          <w:sz w:val="24"/>
        </w:rPr>
        <w:t>及同期应急工程</w:t>
      </w:r>
      <w:r>
        <w:rPr>
          <w:rStyle w:val="47"/>
          <w:rFonts w:hint="eastAsia" w:asciiTheme="minorEastAsia" w:hAnsiTheme="minorEastAsia" w:eastAsiaTheme="minorEastAsia"/>
          <w:b w:val="0"/>
          <w:bCs w:val="0"/>
          <w:color w:val="auto"/>
          <w:sz w:val="24"/>
        </w:rPr>
        <w:t>委托合同</w:t>
      </w:r>
      <w:r>
        <w:rPr>
          <w:rFonts w:hint="eastAsia" w:ascii="宋体" w:hAnsi="宋体"/>
          <w:bCs/>
          <w:color w:val="auto"/>
          <w:sz w:val="24"/>
          <w:u w:val="single"/>
        </w:rPr>
        <w:t>（</w:t>
      </w:r>
      <w:r>
        <w:rPr>
          <w:rFonts w:hint="eastAsia" w:ascii="宋体" w:hAnsi="宋体"/>
          <w:color w:val="auto"/>
          <w:sz w:val="24"/>
          <w:u w:val="single"/>
        </w:rPr>
        <w:t>202</w:t>
      </w:r>
      <w:r>
        <w:rPr>
          <w:rFonts w:ascii="宋体" w:hAnsi="宋体"/>
          <w:color w:val="auto"/>
          <w:sz w:val="24"/>
          <w:u w:val="single"/>
        </w:rPr>
        <w:t>4</w:t>
      </w:r>
      <w:r>
        <w:rPr>
          <w:rFonts w:hint="eastAsia" w:ascii="宋体" w:hAnsi="宋体"/>
          <w:color w:val="auto"/>
          <w:sz w:val="24"/>
          <w:u w:val="single"/>
        </w:rPr>
        <w:t>年</w:t>
      </w:r>
      <w:r>
        <w:rPr>
          <w:rFonts w:hint="eastAsia" w:ascii="宋体" w:hAnsi="宋体"/>
          <w:color w:val="auto"/>
          <w:sz w:val="24"/>
          <w:u w:val="single"/>
          <w:lang w:val="en-US" w:eastAsia="zh-CN"/>
        </w:rPr>
        <w:t>3</w:t>
      </w:r>
      <w:r>
        <w:rPr>
          <w:rFonts w:hint="eastAsia" w:ascii="宋体" w:hAnsi="宋体"/>
          <w:color w:val="auto"/>
          <w:sz w:val="24"/>
          <w:u w:val="single"/>
        </w:rPr>
        <w:t>月</w:t>
      </w:r>
      <w:r>
        <w:rPr>
          <w:rFonts w:hint="eastAsia" w:ascii="宋体" w:hAnsi="宋体"/>
          <w:color w:val="auto"/>
          <w:sz w:val="24"/>
          <w:u w:val="single"/>
          <w:lang w:val="en-US" w:eastAsia="zh-CN"/>
        </w:rPr>
        <w:t>20日</w:t>
      </w:r>
      <w:r>
        <w:rPr>
          <w:rFonts w:hint="eastAsia" w:ascii="宋体" w:hAnsi="宋体"/>
          <w:color w:val="auto"/>
          <w:sz w:val="24"/>
          <w:u w:val="single"/>
        </w:rPr>
        <w:t>-202</w:t>
      </w:r>
      <w:r>
        <w:rPr>
          <w:rFonts w:ascii="宋体" w:hAnsi="宋体"/>
          <w:color w:val="auto"/>
          <w:sz w:val="24"/>
          <w:u w:val="single"/>
        </w:rPr>
        <w:t>5</w:t>
      </w:r>
      <w:r>
        <w:rPr>
          <w:rFonts w:hint="eastAsia" w:ascii="宋体" w:hAnsi="宋体"/>
          <w:color w:val="auto"/>
          <w:sz w:val="24"/>
          <w:u w:val="single"/>
        </w:rPr>
        <w:t>年12月31日</w:t>
      </w:r>
      <w:r>
        <w:rPr>
          <w:rFonts w:hint="eastAsia" w:ascii="宋体" w:hAnsi="宋体"/>
          <w:bCs/>
          <w:color w:val="auto"/>
          <w:sz w:val="24"/>
          <w:u w:val="single"/>
        </w:rPr>
        <w:t>）》</w:t>
      </w:r>
    </w:p>
    <w:p>
      <w:pPr>
        <w:autoSpaceDE w:val="0"/>
        <w:autoSpaceDN w:val="0"/>
        <w:spacing w:line="440" w:lineRule="exact"/>
        <w:ind w:firstLine="480" w:firstLineChars="200"/>
        <w:rPr>
          <w:rFonts w:ascii="宋体" w:hAnsi="宋体"/>
          <w:color w:val="auto"/>
          <w:sz w:val="24"/>
        </w:rPr>
      </w:pPr>
      <w:r>
        <w:rPr>
          <w:rFonts w:hint="eastAsia" w:ascii="宋体" w:hAnsi="宋体"/>
          <w:color w:val="auto"/>
          <w:sz w:val="24"/>
        </w:rPr>
        <w:t>本工程主要材料（设备）品牌明细表：</w:t>
      </w:r>
    </w:p>
    <w:tbl>
      <w:tblPr>
        <w:tblStyle w:val="44"/>
        <w:tblW w:w="7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826"/>
        <w:gridCol w:w="1585"/>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olor w:val="auto"/>
                <w:sz w:val="24"/>
              </w:rPr>
            </w:pPr>
            <w:r>
              <w:rPr>
                <w:rFonts w:hint="eastAsia" w:ascii="宋体" w:hAnsi="宋体"/>
                <w:color w:val="auto"/>
                <w:sz w:val="24"/>
              </w:rPr>
              <w:t>序号</w:t>
            </w:r>
          </w:p>
        </w:tc>
        <w:tc>
          <w:tcPr>
            <w:tcW w:w="38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olor w:val="auto"/>
                <w:sz w:val="24"/>
              </w:rPr>
            </w:pPr>
            <w:r>
              <w:rPr>
                <w:rFonts w:hint="eastAsia" w:ascii="宋体" w:hAnsi="宋体"/>
                <w:color w:val="auto"/>
                <w:sz w:val="24"/>
              </w:rPr>
              <w:t>材料名称</w:t>
            </w:r>
          </w:p>
        </w:tc>
        <w:tc>
          <w:tcPr>
            <w:tcW w:w="15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olor w:val="auto"/>
                <w:sz w:val="24"/>
              </w:rPr>
            </w:pPr>
            <w:r>
              <w:rPr>
                <w:rFonts w:hint="eastAsia" w:ascii="宋体" w:hAnsi="宋体"/>
                <w:color w:val="auto"/>
                <w:sz w:val="24"/>
              </w:rPr>
              <w:t>品牌</w:t>
            </w:r>
          </w:p>
        </w:tc>
        <w:tc>
          <w:tcPr>
            <w:tcW w:w="12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r>
              <w:rPr>
                <w:rFonts w:hint="eastAsia" w:ascii="宋体" w:hAnsi="宋体"/>
                <w:color w:val="auto"/>
                <w:sz w:val="24"/>
              </w:rPr>
              <w:t>1</w:t>
            </w:r>
          </w:p>
        </w:tc>
        <w:tc>
          <w:tcPr>
            <w:tcW w:w="38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p>
        </w:tc>
        <w:tc>
          <w:tcPr>
            <w:tcW w:w="15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r>
              <w:rPr>
                <w:rFonts w:hint="eastAsia" w:ascii="宋体" w:hAnsi="宋体"/>
                <w:color w:val="auto"/>
                <w:sz w:val="24"/>
              </w:rPr>
              <w:t>2</w:t>
            </w:r>
          </w:p>
        </w:tc>
        <w:tc>
          <w:tcPr>
            <w:tcW w:w="38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p>
        </w:tc>
        <w:tc>
          <w:tcPr>
            <w:tcW w:w="15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firstLineChars="200"/>
              <w:rPr>
                <w:rFonts w:ascii="宋体" w:hAnsi="宋体"/>
                <w:color w:val="auto"/>
                <w:sz w:val="24"/>
              </w:rPr>
            </w:pPr>
          </w:p>
        </w:tc>
      </w:tr>
    </w:tbl>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5.1材料、设备均由乙方采购、保管，主要材料进场前须经甲方认可，否则不得在本工程中使用。</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color w:val="auto"/>
          <w:sz w:val="24"/>
        </w:rPr>
        <w:t>5.2材料、设备在用于工程之前，乙方必须向甲方提交制造厂家的质量合格证，没有质量合格证的材料、设备不得使用。</w:t>
      </w:r>
      <w:r>
        <w:rPr>
          <w:rFonts w:hint="eastAsia" w:ascii="宋体" w:hAnsi="宋体" w:cs="宋体"/>
          <w:bCs/>
          <w:color w:val="auto"/>
          <w:sz w:val="24"/>
        </w:rPr>
        <w:t>若属于国标产品的材料、设备，乙方还必须向甲方提交国标产品的证明材料。</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5.3甲方对材料、设备质量有疑义的,有权将该材料、设备送相关资质单位进行检验,合格者方可用于工程，不合格者将被清除出施工现场。检验合格，检验费用由甲方负责，检验不合格，则检验费用由乙方负责。</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5.4本工程主要材料设备选用品牌表附后，乙方必须选用主要材料设备选用品牌表内的品牌。</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6.合同价款及调整</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6.1</w:t>
      </w:r>
      <w:r>
        <w:rPr>
          <w:rFonts w:hint="eastAsia" w:ascii="宋体" w:hAnsi="宋体" w:cs="宋体"/>
          <w:color w:val="auto"/>
          <w:sz w:val="24"/>
        </w:rPr>
        <w:t>合同为固定单价合同</w:t>
      </w:r>
      <w:r>
        <w:rPr>
          <w:rFonts w:hint="eastAsia" w:ascii="宋体" w:hAnsi="宋体" w:cs="宋体"/>
          <w:bCs/>
          <w:color w:val="auto"/>
          <w:sz w:val="24"/>
        </w:rPr>
        <w:t>，结算时工程量按实调整。工程量清单内的项目综合单价不再调整，乙方应自行承担价格风险，乙方不得以任何理由就价格提出异议。但乙方应严格按工程规范进行施工,若工程项目未做到位，则按子项计费。</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6．2乙方应严格按招标工程量进行施工。若确需变更工程量应按规定书面报告，经审批后才能施工，否则甲方不予验收和审计结算。经审批的变更工程量价款及调整规定:</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（1）工程量按实调整，所有施工项目及数量需经建设单位（校内业主）2人及以上签证。</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（2）工程量清单内有的项目：按预算造价中该清单项目的综合单价乘以</w:t>
      </w:r>
      <w:r>
        <w:rPr>
          <w:rFonts w:hint="eastAsia" w:ascii="宋体" w:hAnsi="宋体" w:cs="宋体"/>
          <w:bCs/>
          <w:color w:val="auto"/>
          <w:sz w:val="24"/>
          <w:u w:val="single"/>
        </w:rPr>
        <w:t xml:space="preserve">（1-10%） </w:t>
      </w:r>
      <w:r>
        <w:rPr>
          <w:rFonts w:hint="eastAsia" w:ascii="宋体" w:hAnsi="宋体" w:cs="宋体"/>
          <w:bCs/>
          <w:color w:val="auto"/>
          <w:sz w:val="24"/>
          <w:u w:val="single"/>
        </w:rPr>
        <w:t xml:space="preserve"> </w:t>
      </w:r>
      <w:r>
        <w:rPr>
          <w:rFonts w:hint="eastAsia" w:ascii="宋体" w:hAnsi="宋体" w:cs="宋体"/>
          <w:bCs/>
          <w:color w:val="auto"/>
          <w:sz w:val="24"/>
        </w:rPr>
        <w:t>计算该清单项目的综合单价；但乙方应严格按工程规范进行施工,若工程项目未做到位，则按子项计费。</w:t>
      </w:r>
    </w:p>
    <w:p>
      <w:pPr>
        <w:wordWrap w:val="0"/>
        <w:autoSpaceDE w:val="0"/>
        <w:autoSpaceDN w:val="0"/>
        <w:spacing w:line="360" w:lineRule="auto"/>
        <w:ind w:left="-105" w:leftChars="-50" w:firstLine="480" w:firstLineChars="200"/>
        <w:rPr>
          <w:rFonts w:ascii="宋体" w:hAnsi="宋体" w:cs="宋体"/>
          <w:bCs/>
          <w:color w:val="auto"/>
          <w:sz w:val="24"/>
        </w:rPr>
      </w:pPr>
      <w:r>
        <w:rPr>
          <w:rFonts w:hint="eastAsia" w:ascii="宋体" w:hAnsi="宋体" w:cs="宋体"/>
          <w:bCs/>
          <w:color w:val="auto"/>
          <w:sz w:val="24"/>
        </w:rPr>
        <w:t>（3）在工程量清单中没有的项目，</w:t>
      </w:r>
      <w:r>
        <w:rPr>
          <w:rFonts w:hint="eastAsia" w:ascii="宋体" w:hAnsi="宋体" w:cs="宋体"/>
          <w:color w:val="auto"/>
          <w:sz w:val="24"/>
        </w:rPr>
        <w:t>按本工程预算价编审依据的有关计价规定及</w:t>
      </w:r>
      <w:r>
        <w:rPr>
          <w:rFonts w:hint="eastAsia" w:ascii="宋体" w:hAnsi="宋体" w:cs="宋体"/>
          <w:color w:val="auto"/>
          <w:sz w:val="24"/>
          <w:lang w:val="zh-CN"/>
        </w:rPr>
        <w:t>《福建工程造价信息》（开工当月上旬）材料价格</w:t>
      </w:r>
      <w:r>
        <w:rPr>
          <w:rFonts w:hint="eastAsia" w:ascii="宋体" w:hAnsi="宋体" w:cs="宋体"/>
          <w:color w:val="auto"/>
          <w:sz w:val="24"/>
        </w:rPr>
        <w:t>计算后，乘以</w:t>
      </w:r>
      <w:r>
        <w:rPr>
          <w:rFonts w:hint="eastAsia" w:ascii="宋体" w:hAnsi="宋体" w:cs="宋体"/>
          <w:color w:val="auto"/>
          <w:sz w:val="24"/>
          <w:u w:val="single"/>
        </w:rPr>
        <w:t>（1-10%）</w:t>
      </w:r>
      <w:r>
        <w:rPr>
          <w:rFonts w:hint="eastAsia" w:ascii="宋体" w:hAnsi="宋体" w:cs="宋体"/>
          <w:color w:val="auto"/>
          <w:sz w:val="24"/>
        </w:rPr>
        <w:t>计算该清单项目的综合单价</w:t>
      </w:r>
      <w:r>
        <w:rPr>
          <w:rFonts w:hint="eastAsia" w:ascii="宋体" w:hAnsi="宋体" w:cs="宋体"/>
          <w:bCs/>
          <w:color w:val="auto"/>
          <w:sz w:val="24"/>
        </w:rPr>
        <w:t>；但乙方应严格按工程规范进行施工,若工程项目未做到位，则按子项计费：</w:t>
      </w:r>
    </w:p>
    <w:p>
      <w:pPr>
        <w:wordWrap w:val="0"/>
        <w:autoSpaceDE w:val="0"/>
        <w:autoSpaceDN w:val="0"/>
        <w:spacing w:line="360" w:lineRule="auto"/>
        <w:ind w:left="-105" w:firstLine="480" w:firstLineChars="200"/>
        <w:rPr>
          <w:rFonts w:ascii="宋体" w:hAnsi="宋体" w:cs="宋体"/>
          <w:color w:val="auto"/>
          <w:sz w:val="24"/>
        </w:rPr>
      </w:pPr>
      <w:r>
        <w:rPr>
          <w:rFonts w:hint="eastAsia" w:ascii="宋体" w:hAnsi="宋体" w:cs="宋体"/>
          <w:bCs/>
          <w:color w:val="auto"/>
          <w:sz w:val="24"/>
        </w:rPr>
        <w:t>（4）无定额标准部分项目：</w:t>
      </w:r>
      <w:r>
        <w:rPr>
          <w:rFonts w:hint="eastAsia" w:ascii="宋体" w:hAnsi="宋体" w:cs="宋体"/>
          <w:color w:val="auto"/>
          <w:sz w:val="24"/>
        </w:rPr>
        <w:t>由乙方重新提出综合单价，经甲方确认后计算该项目的综合单价。</w:t>
      </w:r>
    </w:p>
    <w:p>
      <w:pPr>
        <w:wordWrap w:val="0"/>
        <w:autoSpaceDE w:val="0"/>
        <w:autoSpaceDN w:val="0"/>
        <w:spacing w:line="360" w:lineRule="auto"/>
        <w:ind w:firstLine="360" w:firstLineChars="150"/>
        <w:rPr>
          <w:color w:val="auto"/>
        </w:rPr>
      </w:pPr>
      <w:r>
        <w:rPr>
          <w:rFonts w:hint="eastAsia" w:ascii="宋体" w:hAnsi="宋体" w:cs="宋体"/>
          <w:bCs/>
          <w:color w:val="auto"/>
          <w:sz w:val="24"/>
        </w:rPr>
        <w:t>（5）零星维修项目价格：按照学校中标优惠率执行，价格不含税金，</w:t>
      </w:r>
      <w:r>
        <w:rPr>
          <w:rFonts w:hint="eastAsia" w:ascii="宋体" w:hAnsi="宋体" w:cs="宋体"/>
          <w:color w:val="auto"/>
          <w:sz w:val="24"/>
        </w:rPr>
        <w:t>另计</w:t>
      </w:r>
      <w:r>
        <w:rPr>
          <w:rFonts w:hint="eastAsia" w:ascii="宋体" w:hAnsi="宋体" w:cs="宋体"/>
          <w:bCs/>
          <w:color w:val="auto"/>
          <w:sz w:val="24"/>
        </w:rPr>
        <w:t>安全文明施工费、措施费、</w:t>
      </w:r>
      <w:r>
        <w:rPr>
          <w:rFonts w:hint="eastAsia" w:ascii="宋体" w:hAnsi="宋体" w:cs="宋体"/>
          <w:color w:val="auto"/>
          <w:sz w:val="24"/>
        </w:rPr>
        <w:t>税金</w:t>
      </w:r>
      <w:r>
        <w:rPr>
          <w:rFonts w:hint="eastAsia" w:ascii="宋体" w:hAnsi="宋体" w:cs="宋体"/>
          <w:bCs/>
          <w:color w:val="auto"/>
          <w:sz w:val="24"/>
        </w:rPr>
        <w:t>，不计其它费用。除备注材料甲供外，均由乙方包工包料，价格含拆除、更换、安装、现场垃圾清理等。保修期为1年，有</w:t>
      </w:r>
      <w:r>
        <w:rPr>
          <w:rFonts w:ascii="宋体" w:hAnsi="宋体" w:cs="宋体"/>
          <w:bCs/>
          <w:color w:val="auto"/>
          <w:sz w:val="24"/>
        </w:rPr>
        <w:t>防水要求的项目</w:t>
      </w:r>
      <w:r>
        <w:rPr>
          <w:rFonts w:hint="eastAsia" w:ascii="宋体" w:hAnsi="宋体" w:cs="宋体"/>
          <w:bCs/>
          <w:color w:val="auto"/>
          <w:sz w:val="24"/>
        </w:rPr>
        <w:t>2年</w:t>
      </w:r>
      <w:r>
        <w:rPr>
          <w:rFonts w:ascii="宋体" w:hAnsi="宋体" w:cs="宋体"/>
          <w:bCs/>
          <w:color w:val="auto"/>
          <w:sz w:val="24"/>
        </w:rPr>
        <w:t>，</w:t>
      </w:r>
      <w:r>
        <w:rPr>
          <w:rFonts w:hint="eastAsia" w:ascii="宋体" w:hAnsi="宋体" w:cs="宋体"/>
          <w:bCs/>
          <w:color w:val="auto"/>
          <w:sz w:val="24"/>
        </w:rPr>
        <w:t>疏通类保修期为3个月。项目参照《后勤管理处零星维修项目参考价格一览表》（详见附件）（有效期限202</w:t>
      </w:r>
      <w:r>
        <w:rPr>
          <w:rFonts w:ascii="宋体" w:hAnsi="宋体" w:cs="宋体"/>
          <w:bCs/>
          <w:color w:val="auto"/>
          <w:sz w:val="24"/>
        </w:rPr>
        <w:t>4</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月至202</w:t>
      </w:r>
      <w:r>
        <w:rPr>
          <w:rFonts w:ascii="宋体" w:hAnsi="宋体" w:cs="宋体"/>
          <w:bCs/>
          <w:color w:val="auto"/>
          <w:sz w:val="24"/>
        </w:rPr>
        <w:t>5</w:t>
      </w:r>
      <w:r>
        <w:rPr>
          <w:rFonts w:hint="eastAsia" w:ascii="宋体" w:hAnsi="宋体" w:cs="宋体"/>
          <w:bCs/>
          <w:color w:val="auto"/>
          <w:sz w:val="24"/>
        </w:rPr>
        <w:t>年12月31日）执行，价格为项目最高限价，具体价格由项目科室与施工单位根据实际情况协商，价格不得高于最高限价；后勤管理处零星维修项目参考价格一览表中未包含项目</w:t>
      </w:r>
      <w:r>
        <w:rPr>
          <w:rFonts w:ascii="宋体" w:hAnsi="宋体" w:cs="宋体"/>
          <w:bCs/>
          <w:color w:val="auto"/>
          <w:sz w:val="24"/>
        </w:rPr>
        <w:t>以结算审核价为准。</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7.付款方式</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7.1按单项工程支付工程款：</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工程结算审核后30天内支付最高不超过审核价的90％，工程竣工财务决算经有关部门批复后最高支付至审核价的97%，余款作为工程质量保证金，待保修期满后，确认没有质量问题，方能按合同规定的条款支付工程项目余款无息付清。</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8.竣工结算</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8.1乙方应在工程竣工验收合格后28天内，向甲方递交竣工结算报告及结算资料，否则甲方将以催告函的形式要求乙方尽快提交相关材料。经甲方催告，乙方仍不配合办理结算的，甲方将对乙方进行书面警告，乙方累计受到3次书面警告后仍未向甲方递交结算资料。甲方有权将乙方剔除出入围施工单位库，并永久取消乙方在甲方的投标资格。</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9.垃圾处理及水电供应</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9.1乙方负责清理本工程施工产生的垃圾，工程施工完成后，必须由</w:t>
      </w:r>
      <w:r>
        <w:rPr>
          <w:rFonts w:hint="eastAsia" w:ascii="宋体" w:hAnsi="宋体" w:cs="宋体"/>
          <w:bCs/>
          <w:color w:val="auto"/>
          <w:sz w:val="24"/>
        </w:rPr>
        <w:t>后勤管理处</w:t>
      </w:r>
      <w:r>
        <w:rPr>
          <w:rFonts w:hint="eastAsia" w:ascii="宋体" w:hAnsi="宋体" w:cs="宋体"/>
          <w:bCs/>
          <w:color w:val="auto"/>
          <w:sz w:val="24"/>
        </w:rPr>
        <w:t>确认垃圾已经处理完毕才能</w:t>
      </w:r>
      <w:r>
        <w:rPr>
          <w:rFonts w:hint="eastAsia" w:ascii="宋体" w:hAnsi="宋体" w:cs="宋体"/>
          <w:color w:val="auto"/>
          <w:sz w:val="24"/>
        </w:rPr>
        <w:t>提请建设单位(校内业主)验收</w:t>
      </w:r>
      <w:r>
        <w:rPr>
          <w:rFonts w:hint="eastAsia" w:ascii="宋体" w:hAnsi="宋体" w:cs="宋体"/>
          <w:bCs/>
          <w:color w:val="auto"/>
          <w:sz w:val="24"/>
        </w:rPr>
        <w:t>。</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9.2甲方在合同签订后7个工作日内提供水、电源接点供乙方使用，使用过程中的水、电及相关费用由乙方承担。因该工程无法独立安装水电计量表具，水电费按中标价的0.5%计取，工程施工完成后，必须由</w:t>
      </w:r>
      <w:r>
        <w:rPr>
          <w:rFonts w:hint="eastAsia" w:ascii="宋体" w:hAnsi="宋体" w:cs="宋体"/>
          <w:bCs/>
          <w:color w:val="auto"/>
          <w:sz w:val="24"/>
        </w:rPr>
        <w:t>后勤管理处</w:t>
      </w:r>
      <w:r>
        <w:rPr>
          <w:rFonts w:hint="eastAsia" w:ascii="宋体" w:hAnsi="宋体" w:cs="宋体"/>
          <w:bCs/>
          <w:color w:val="auto"/>
          <w:sz w:val="24"/>
        </w:rPr>
        <w:t>确认水电费（中标价的0.5%）已经缴纳才能</w:t>
      </w:r>
      <w:r>
        <w:rPr>
          <w:rFonts w:hint="eastAsia" w:ascii="宋体" w:hAnsi="宋体" w:cs="宋体"/>
          <w:color w:val="auto"/>
          <w:sz w:val="24"/>
        </w:rPr>
        <w:t>提请建设单位(校内业主)验收</w:t>
      </w:r>
      <w:r>
        <w:rPr>
          <w:rFonts w:hint="eastAsia" w:ascii="宋体" w:hAnsi="宋体" w:cs="宋体"/>
          <w:bCs/>
          <w:color w:val="auto"/>
          <w:sz w:val="24"/>
        </w:rPr>
        <w:t>。</w:t>
      </w:r>
    </w:p>
    <w:p>
      <w:pPr>
        <w:wordWrap w:val="0"/>
        <w:autoSpaceDE w:val="0"/>
        <w:autoSpaceDN w:val="0"/>
        <w:spacing w:line="360" w:lineRule="auto"/>
        <w:ind w:firstLine="480" w:firstLineChars="200"/>
        <w:rPr>
          <w:rFonts w:ascii="宋体" w:hAnsi="宋体" w:cs="宋体"/>
          <w:color w:val="auto"/>
          <w:sz w:val="24"/>
        </w:rPr>
      </w:pPr>
      <w:r>
        <w:rPr>
          <w:rFonts w:hint="eastAsia" w:ascii="宋体" w:hAnsi="宋体" w:cs="宋体"/>
          <w:color w:val="auto"/>
          <w:sz w:val="24"/>
        </w:rPr>
        <w:t>10.工程保修</w:t>
      </w:r>
    </w:p>
    <w:p>
      <w:pPr>
        <w:wordWrap w:val="0"/>
        <w:autoSpaceDE w:val="0"/>
        <w:autoSpaceDN w:val="0"/>
        <w:spacing w:line="360" w:lineRule="auto"/>
        <w:ind w:firstLine="470" w:firstLineChars="196"/>
        <w:rPr>
          <w:rFonts w:ascii="宋体" w:hAnsi="宋体" w:cs="宋体"/>
          <w:b/>
          <w:bCs/>
          <w:color w:val="auto"/>
          <w:sz w:val="24"/>
        </w:rPr>
      </w:pPr>
      <w:r>
        <w:rPr>
          <w:rFonts w:hint="eastAsia" w:ascii="宋体" w:hAnsi="宋体" w:cs="宋体"/>
          <w:bCs/>
          <w:color w:val="auto"/>
          <w:sz w:val="24"/>
        </w:rPr>
        <w:t>10.1本工程保修期：屋面防水工程、有防水要求的卫生间、房间或外墙面的防渗漏工程保修期为</w:t>
      </w:r>
      <w:r>
        <w:rPr>
          <w:rFonts w:hint="eastAsia" w:ascii="宋体" w:hAnsi="宋体" w:cs="宋体"/>
          <w:bCs/>
          <w:color w:val="auto"/>
          <w:sz w:val="24"/>
          <w:u w:val="single"/>
        </w:rPr>
        <w:t>五</w:t>
      </w:r>
      <w:r>
        <w:rPr>
          <w:rFonts w:hint="eastAsia" w:ascii="宋体" w:hAnsi="宋体" w:cs="宋体"/>
          <w:bCs/>
          <w:color w:val="auto"/>
          <w:sz w:val="24"/>
        </w:rPr>
        <w:t>年，</w:t>
      </w:r>
      <w:r>
        <w:rPr>
          <w:color w:val="auto"/>
          <w:sz w:val="24"/>
        </w:rPr>
        <w:t>园林绿化工程（指苗木种植）养护期为一年</w:t>
      </w:r>
      <w:r>
        <w:rPr>
          <w:rFonts w:hint="eastAsia"/>
          <w:color w:val="auto"/>
          <w:sz w:val="24"/>
        </w:rPr>
        <w:t>,</w:t>
      </w:r>
      <w:r>
        <w:rPr>
          <w:rFonts w:hint="eastAsia" w:ascii="宋体" w:hAnsi="宋体" w:cs="宋体"/>
          <w:bCs/>
          <w:color w:val="auto"/>
          <w:sz w:val="24"/>
        </w:rPr>
        <w:t>其余工程保修期为</w:t>
      </w:r>
      <w:r>
        <w:rPr>
          <w:rFonts w:hint="eastAsia" w:ascii="宋体" w:hAnsi="宋体" w:cs="宋体"/>
          <w:bCs/>
          <w:color w:val="auto"/>
          <w:sz w:val="24"/>
          <w:u w:val="single"/>
        </w:rPr>
        <w:t>二</w:t>
      </w:r>
      <w:r>
        <w:rPr>
          <w:rFonts w:hint="eastAsia" w:ascii="宋体" w:hAnsi="宋体" w:cs="宋体"/>
          <w:bCs/>
          <w:color w:val="auto"/>
          <w:sz w:val="24"/>
        </w:rPr>
        <w:t>年。</w:t>
      </w:r>
      <w:r>
        <w:rPr>
          <w:rFonts w:ascii="宋体" w:hAnsi="宋体" w:cs="宋体"/>
          <w:bCs/>
          <w:color w:val="auto"/>
          <w:sz w:val="24"/>
        </w:rPr>
        <w:t>工程竣工验收合格之日起</w:t>
      </w:r>
      <w:r>
        <w:rPr>
          <w:rFonts w:hint="eastAsia" w:ascii="宋体" w:hAnsi="宋体" w:cs="宋体"/>
          <w:bCs/>
          <w:color w:val="auto"/>
          <w:sz w:val="24"/>
        </w:rPr>
        <w:t>计。</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10.2保修期内若发现工程质量问题，由甲方通知乙方，乙方负责免费维修到位。</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10.3工程保修期内若发现工程质量问题，乙方未在甲方通知的时间内进行维修的，甲方有权委托第三方维修，由此产生的费用甲方直接从乙方质量保证金中扣除，不足部分由乙方另行支付。</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10.4工程质量保修期结束前一周，乙方应提出结束保修期的报告，甲方派人对工程进行现场检查确认，若发现问题，乙方应在两周内整改，否则不予支付尾款。</w:t>
      </w:r>
    </w:p>
    <w:p>
      <w:pPr>
        <w:pStyle w:val="2"/>
        <w:wordWrap w:val="0"/>
        <w:spacing w:before="0" w:after="0" w:line="360" w:lineRule="auto"/>
        <w:ind w:firstLine="480" w:firstLineChars="200"/>
        <w:rPr>
          <w:color w:val="auto"/>
          <w:sz w:val="24"/>
          <w:szCs w:val="24"/>
        </w:rPr>
      </w:pPr>
      <w:r>
        <w:rPr>
          <w:rStyle w:val="47"/>
          <w:rFonts w:hint="eastAsia" w:ascii="宋体" w:hAnsi="宋体" w:cs="宋体"/>
          <w:b w:val="0"/>
          <w:color w:val="auto"/>
          <w:sz w:val="24"/>
          <w:szCs w:val="24"/>
        </w:rPr>
        <w:t>11.安全文明施工</w:t>
      </w:r>
    </w:p>
    <w:p>
      <w:pPr>
        <w:wordWrap w:val="0"/>
        <w:autoSpaceDE w:val="0"/>
        <w:autoSpaceDN w:val="0"/>
        <w:spacing w:line="360" w:lineRule="auto"/>
        <w:ind w:firstLine="480" w:firstLineChars="200"/>
        <w:rPr>
          <w:rFonts w:ascii="宋体" w:hAnsi="宋体"/>
          <w:color w:val="auto"/>
          <w:sz w:val="24"/>
        </w:rPr>
      </w:pPr>
      <w:r>
        <w:rPr>
          <w:rFonts w:hint="eastAsia" w:ascii="宋体" w:hAnsi="宋体"/>
          <w:color w:val="auto"/>
          <w:sz w:val="24"/>
        </w:rPr>
        <w:t xml:space="preserve">11.1落实安全保证组织体系，建立安全文明生产责任制，落实施工中每道工序的安全教育内容。时刻关注和采取适当措施保障所有在场工作人员的安全，保证工程施工安全，现场施工应当保持有条不紊，避免施工现场人员的安全受到威胁。做好特殊岗位、特殊工种的持证上岗管理，杜绝高空抛物等不安全现象发生。若由于乙方施工作业不当造成安全事故，责任由乙方全部承担。 </w:t>
      </w:r>
    </w:p>
    <w:p>
      <w:pPr>
        <w:wordWrap w:val="0"/>
        <w:autoSpaceDE w:val="0"/>
        <w:autoSpaceDN w:val="0"/>
        <w:spacing w:line="360" w:lineRule="auto"/>
        <w:ind w:firstLine="480" w:firstLineChars="200"/>
        <w:rPr>
          <w:rFonts w:ascii="宋体" w:hAnsi="宋体"/>
          <w:color w:val="auto"/>
          <w:sz w:val="24"/>
        </w:rPr>
      </w:pPr>
      <w:r>
        <w:rPr>
          <w:rFonts w:hint="eastAsia" w:ascii="宋体" w:hAnsi="宋体"/>
          <w:color w:val="auto"/>
          <w:sz w:val="24"/>
        </w:rPr>
        <w:t>11.2遵守国家法律法规规定的安全生产事项，涉及道路开挖或路面施工的，应在施工路段与前区设置防护栏和警示标志，需要在夜间进行施工的还需要设置警示照明标志。乙方应负责整个场地的安全文明卫生管理，做到文明施工、保持施工场地清洁。采取相应的有效措施对工程施工废弃物进行妥善处理，做到全部外运。</w:t>
      </w:r>
    </w:p>
    <w:p>
      <w:pPr>
        <w:wordWrap w:val="0"/>
        <w:autoSpaceDE w:val="0"/>
        <w:autoSpaceDN w:val="0"/>
        <w:spacing w:line="360" w:lineRule="auto"/>
        <w:ind w:firstLine="240" w:firstLineChars="100"/>
        <w:rPr>
          <w:rFonts w:ascii="宋体" w:hAnsi="宋体"/>
          <w:color w:val="auto"/>
          <w:sz w:val="24"/>
        </w:rPr>
      </w:pPr>
      <w:r>
        <w:rPr>
          <w:rFonts w:hint="eastAsia" w:ascii="宋体" w:hAnsi="宋体"/>
          <w:color w:val="auto"/>
          <w:sz w:val="24"/>
        </w:rPr>
        <w:t>11.3遵守甲方校园管理制度，在教学区施工应尽可能避开校园上课时间，在生活区施工应尽可能避免扰民现象发生，确因施工需要的报经甲方同意后，按要求进行。</w:t>
      </w:r>
    </w:p>
    <w:p>
      <w:pPr>
        <w:wordWrap w:val="0"/>
        <w:autoSpaceDE w:val="0"/>
        <w:autoSpaceDN w:val="0"/>
        <w:spacing w:line="360" w:lineRule="auto"/>
        <w:ind w:firstLine="480" w:firstLineChars="200"/>
        <w:rPr>
          <w:rFonts w:ascii="宋体" w:hAnsi="宋体"/>
          <w:color w:val="auto"/>
          <w:sz w:val="24"/>
        </w:rPr>
      </w:pPr>
      <w:r>
        <w:rPr>
          <w:rFonts w:hint="eastAsia" w:ascii="宋体" w:hAnsi="宋体"/>
          <w:color w:val="auto"/>
          <w:sz w:val="24"/>
        </w:rPr>
        <w:t>11.4负责施工现场的看护、保卫及未完工程的安全工作，按时向甲方移交工程。</w:t>
      </w:r>
    </w:p>
    <w:p>
      <w:pPr>
        <w:wordWrap w:val="0"/>
        <w:autoSpaceDE w:val="0"/>
        <w:autoSpaceDN w:val="0"/>
        <w:spacing w:line="360" w:lineRule="auto"/>
        <w:ind w:firstLine="470" w:firstLineChars="196"/>
        <w:rPr>
          <w:rFonts w:ascii="宋体" w:hAnsi="宋体" w:cs="宋体"/>
          <w:bCs/>
          <w:color w:val="auto"/>
          <w:sz w:val="24"/>
        </w:rPr>
      </w:pPr>
      <w:r>
        <w:rPr>
          <w:rFonts w:hint="eastAsia" w:ascii="宋体" w:hAnsi="宋体" w:cs="宋体"/>
          <w:bCs/>
          <w:color w:val="auto"/>
          <w:sz w:val="24"/>
        </w:rPr>
        <w:t>12.退出机制</w:t>
      </w:r>
    </w:p>
    <w:p>
      <w:pPr>
        <w:wordWrap w:val="0"/>
        <w:autoSpaceDE w:val="0"/>
        <w:autoSpaceDN w:val="0"/>
        <w:spacing w:line="360" w:lineRule="auto"/>
        <w:ind w:firstLine="480" w:firstLineChars="200"/>
        <w:rPr>
          <w:rFonts w:ascii="宋体" w:hAnsi="宋体"/>
          <w:color w:val="auto"/>
          <w:sz w:val="24"/>
        </w:rPr>
      </w:pPr>
      <w:r>
        <w:rPr>
          <w:rFonts w:hint="eastAsia" w:ascii="宋体" w:hAnsi="宋体"/>
          <w:color w:val="auto"/>
          <w:sz w:val="24"/>
        </w:rPr>
        <w:t>12.1书面警告</w:t>
      </w:r>
    </w:p>
    <w:p>
      <w:pPr>
        <w:wordWrap w:val="0"/>
        <w:autoSpaceDE w:val="0"/>
        <w:autoSpaceDN w:val="0"/>
        <w:spacing w:line="360" w:lineRule="auto"/>
        <w:ind w:firstLine="480" w:firstLineChars="200"/>
        <w:rPr>
          <w:rFonts w:ascii="宋体" w:hAnsi="宋体"/>
          <w:color w:val="auto"/>
          <w:sz w:val="24"/>
        </w:rPr>
      </w:pPr>
      <w:r>
        <w:rPr>
          <w:rFonts w:hint="eastAsia" w:ascii="宋体" w:hAnsi="宋体"/>
          <w:color w:val="auto"/>
          <w:sz w:val="24"/>
        </w:rPr>
        <w:t>乙方有下列情形之一的，甲方将对其书面警告处理，由此造成的经济损失由乙方承担。</w:t>
      </w:r>
    </w:p>
    <w:p>
      <w:pPr>
        <w:wordWrap w:val="0"/>
        <w:autoSpaceDE w:val="0"/>
        <w:autoSpaceDN w:val="0"/>
        <w:spacing w:line="360" w:lineRule="auto"/>
        <w:ind w:firstLine="360" w:firstLineChars="150"/>
        <w:rPr>
          <w:rFonts w:ascii="宋体" w:hAnsi="宋体"/>
          <w:color w:val="auto"/>
          <w:sz w:val="24"/>
        </w:rPr>
      </w:pPr>
      <w:r>
        <w:rPr>
          <w:rFonts w:hint="eastAsia" w:ascii="宋体" w:hAnsi="宋体"/>
          <w:color w:val="auto"/>
          <w:sz w:val="24"/>
        </w:rPr>
        <w:t xml:space="preserve">（1）不在规定时间内签订合同的； </w:t>
      </w:r>
    </w:p>
    <w:p>
      <w:pPr>
        <w:wordWrap w:val="0"/>
        <w:autoSpaceDE w:val="0"/>
        <w:autoSpaceDN w:val="0"/>
        <w:spacing w:line="360" w:lineRule="auto"/>
        <w:ind w:firstLine="360" w:firstLineChars="150"/>
        <w:rPr>
          <w:rFonts w:ascii="宋体" w:hAnsi="宋体"/>
          <w:color w:val="auto"/>
          <w:sz w:val="24"/>
        </w:rPr>
      </w:pPr>
      <w:r>
        <w:rPr>
          <w:rFonts w:hint="eastAsia" w:ascii="宋体" w:hAnsi="宋体"/>
          <w:color w:val="auto"/>
          <w:sz w:val="24"/>
        </w:rPr>
        <w:t>（2）不能及时响应建设单位分配任务的；</w:t>
      </w:r>
    </w:p>
    <w:p>
      <w:pPr>
        <w:wordWrap w:val="0"/>
        <w:autoSpaceDE w:val="0"/>
        <w:autoSpaceDN w:val="0"/>
        <w:spacing w:line="360" w:lineRule="auto"/>
        <w:ind w:firstLine="360" w:firstLineChars="150"/>
        <w:rPr>
          <w:rFonts w:ascii="宋体" w:hAnsi="宋体"/>
          <w:color w:val="auto"/>
          <w:sz w:val="24"/>
        </w:rPr>
      </w:pPr>
      <w:r>
        <w:rPr>
          <w:rFonts w:hint="eastAsia" w:ascii="宋体" w:hAnsi="宋体"/>
          <w:color w:val="auto"/>
          <w:sz w:val="24"/>
        </w:rPr>
        <w:t>（3）乙方不按施工图施工的（若有）；</w:t>
      </w:r>
    </w:p>
    <w:p>
      <w:pPr>
        <w:wordWrap w:val="0"/>
        <w:autoSpaceDE w:val="0"/>
        <w:autoSpaceDN w:val="0"/>
        <w:spacing w:line="360" w:lineRule="auto"/>
        <w:ind w:firstLine="360" w:firstLineChars="150"/>
        <w:rPr>
          <w:rFonts w:ascii="宋体" w:hAnsi="宋体"/>
          <w:color w:val="auto"/>
          <w:sz w:val="24"/>
        </w:rPr>
      </w:pPr>
      <w:r>
        <w:rPr>
          <w:rFonts w:hint="eastAsia" w:ascii="宋体" w:hAnsi="宋体"/>
          <w:color w:val="auto"/>
          <w:sz w:val="24"/>
        </w:rPr>
        <w:t>（4）非建设单位及不可抗力原因，乙方未按施工进度计划完成施工任务的；</w:t>
      </w:r>
    </w:p>
    <w:p>
      <w:pPr>
        <w:wordWrap w:val="0"/>
        <w:autoSpaceDE w:val="0"/>
        <w:autoSpaceDN w:val="0"/>
        <w:spacing w:line="360" w:lineRule="auto"/>
        <w:ind w:firstLine="360" w:firstLineChars="150"/>
        <w:rPr>
          <w:rFonts w:ascii="宋体" w:hAnsi="宋体"/>
          <w:color w:val="auto"/>
          <w:sz w:val="24"/>
        </w:rPr>
      </w:pPr>
      <w:r>
        <w:rPr>
          <w:rFonts w:hint="eastAsia" w:ascii="宋体" w:hAnsi="宋体"/>
          <w:color w:val="auto"/>
          <w:sz w:val="24"/>
        </w:rPr>
        <w:t>（5）未及时报送完整签证、结算资料的；</w:t>
      </w:r>
    </w:p>
    <w:p>
      <w:pPr>
        <w:wordWrap w:val="0"/>
        <w:autoSpaceDE w:val="0"/>
        <w:autoSpaceDN w:val="0"/>
        <w:spacing w:line="360" w:lineRule="auto"/>
        <w:ind w:firstLine="360" w:firstLineChars="150"/>
        <w:rPr>
          <w:color w:val="auto"/>
        </w:rPr>
      </w:pPr>
      <w:r>
        <w:rPr>
          <w:rFonts w:hint="eastAsia" w:ascii="宋体" w:hAnsi="宋体"/>
          <w:color w:val="auto"/>
          <w:sz w:val="24"/>
        </w:rPr>
        <w:t>（6）其它违约行为的。</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1</w:t>
      </w:r>
      <w:r>
        <w:rPr>
          <w:rStyle w:val="47"/>
          <w:rFonts w:ascii="宋体" w:hAnsi="宋体" w:cs="宋体"/>
          <w:b w:val="0"/>
          <w:color w:val="auto"/>
          <w:sz w:val="24"/>
          <w:szCs w:val="24"/>
        </w:rPr>
        <w:t>3</w:t>
      </w:r>
      <w:r>
        <w:rPr>
          <w:rStyle w:val="47"/>
          <w:rFonts w:hint="eastAsia" w:ascii="宋体" w:hAnsi="宋体" w:cs="宋体"/>
          <w:b w:val="0"/>
          <w:color w:val="auto"/>
          <w:sz w:val="24"/>
          <w:szCs w:val="24"/>
        </w:rPr>
        <w:t>.</w:t>
      </w:r>
      <w:r>
        <w:rPr>
          <w:rStyle w:val="47"/>
          <w:rFonts w:hint="eastAsia" w:ascii="宋体" w:hAnsi="宋体" w:cs="宋体"/>
          <w:b w:val="0"/>
          <w:color w:val="auto"/>
          <w:sz w:val="24"/>
          <w:szCs w:val="24"/>
        </w:rPr>
        <w:t>合同的解除</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1</w:t>
      </w:r>
      <w:r>
        <w:rPr>
          <w:rFonts w:ascii="宋体" w:hAnsi="宋体" w:cs="宋体"/>
          <w:bCs/>
          <w:color w:val="auto"/>
          <w:sz w:val="24"/>
        </w:rPr>
        <w:t>3</w:t>
      </w:r>
      <w:r>
        <w:rPr>
          <w:rFonts w:hint="eastAsia" w:ascii="宋体" w:hAnsi="宋体" w:cs="宋体"/>
          <w:bCs/>
          <w:color w:val="auto"/>
          <w:sz w:val="24"/>
        </w:rPr>
        <w:t>.1</w:t>
      </w:r>
      <w:r>
        <w:rPr>
          <w:rFonts w:hint="eastAsia" w:ascii="宋体" w:hAnsi="宋体" w:cs="宋体"/>
          <w:bCs/>
          <w:color w:val="auto"/>
          <w:sz w:val="24"/>
        </w:rPr>
        <w:t>甲方发现乙方有下列情形之一的，可以依法解除合同，由此造成的经济损失由乙方承担。</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（1）乙方发生挂靠、转包、违法分包施工任务的；</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（2）乙方明确表示或者以行为表明不履行投标承诺及合约职责与义务的；</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（3）非甲方原因，乙方不按规定发放工人工资并造成上访的；</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（4）合同约定的期限内没有完工，且在甲方催告的合理期限内仍未完工的；</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（5）乙方的责任造成工程质量未达到合格或未通过验收的，拒不整改或者在三个日历天内未书面响应的；</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（6）因施工现场安全措施不到位、安全管理不合格导致人员伤亡事故或存在重大安全隐患被指出后拒不整改的。</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olor w:val="auto"/>
          <w:sz w:val="24"/>
        </w:rPr>
        <w:t>（7）</w:t>
      </w:r>
      <w:r>
        <w:rPr>
          <w:rFonts w:ascii="宋体" w:hAnsi="宋体" w:cs="宋体"/>
          <w:bCs/>
          <w:color w:val="auto"/>
          <w:sz w:val="24"/>
        </w:rPr>
        <w:t>主材进场时未通知监理单位</w:t>
      </w:r>
      <w:r>
        <w:rPr>
          <w:rFonts w:hint="eastAsia" w:ascii="宋体" w:hAnsi="宋体" w:cs="宋体"/>
          <w:bCs/>
          <w:color w:val="auto"/>
          <w:sz w:val="24"/>
        </w:rPr>
        <w:t>（若有）</w:t>
      </w:r>
      <w:r>
        <w:rPr>
          <w:rFonts w:ascii="宋体" w:hAnsi="宋体" w:cs="宋体"/>
          <w:bCs/>
          <w:color w:val="auto"/>
          <w:sz w:val="24"/>
        </w:rPr>
        <w:t>及建设单位进行检查确认的；</w:t>
      </w:r>
    </w:p>
    <w:p>
      <w:pPr>
        <w:wordWrap w:val="0"/>
        <w:autoSpaceDE w:val="0"/>
        <w:autoSpaceDN w:val="0"/>
        <w:spacing w:line="360" w:lineRule="auto"/>
        <w:ind w:firstLine="480" w:firstLineChars="200"/>
        <w:rPr>
          <w:rFonts w:ascii="宋体" w:hAnsi="宋体"/>
          <w:color w:val="auto"/>
          <w:sz w:val="24"/>
        </w:rPr>
      </w:pPr>
      <w:r>
        <w:rPr>
          <w:rFonts w:hint="eastAsia" w:ascii="宋体" w:hAnsi="宋体"/>
          <w:color w:val="auto"/>
          <w:sz w:val="24"/>
        </w:rPr>
        <w:t>（8）</w:t>
      </w:r>
      <w:r>
        <w:rPr>
          <w:rFonts w:hint="eastAsia" w:ascii="宋体" w:hAnsi="宋体" w:cs="宋体"/>
          <w:bCs/>
          <w:color w:val="auto"/>
          <w:sz w:val="24"/>
        </w:rPr>
        <w:t>乙方累计受到3次书面警告后仍未向甲方递交结算资料，甲方有权将乙方剔除出入围施工单位库，并永久取消乙方在甲方的投标资格</w:t>
      </w:r>
      <w:r>
        <w:rPr>
          <w:rFonts w:hint="eastAsia" w:ascii="宋体" w:hAnsi="宋体"/>
          <w:color w:val="auto"/>
          <w:sz w:val="24"/>
        </w:rPr>
        <w:t>；</w:t>
      </w:r>
    </w:p>
    <w:p>
      <w:pPr>
        <w:autoSpaceDE w:val="0"/>
        <w:autoSpaceDN w:val="0"/>
        <w:spacing w:line="400" w:lineRule="exact"/>
        <w:ind w:firstLine="480" w:firstLineChars="200"/>
        <w:rPr>
          <w:color w:val="auto"/>
        </w:rPr>
      </w:pPr>
      <w:r>
        <w:rPr>
          <w:rFonts w:hint="eastAsia" w:asciiTheme="minorEastAsia" w:hAnsiTheme="minorEastAsia" w:eastAsiaTheme="minorEastAsia"/>
          <w:color w:val="auto"/>
          <w:sz w:val="24"/>
        </w:rPr>
        <w:t>（9）</w:t>
      </w:r>
      <w:r>
        <w:rPr>
          <w:rFonts w:hint="eastAsia" w:cs="宋体" w:asciiTheme="minorEastAsia" w:hAnsiTheme="minorEastAsia" w:eastAsiaTheme="minorEastAsia"/>
          <w:bCs/>
          <w:color w:val="auto"/>
          <w:sz w:val="24"/>
        </w:rPr>
        <w:t>发现乙方有不廉洁行为或其它违约行为</w:t>
      </w:r>
      <w:r>
        <w:rPr>
          <w:rFonts w:hint="eastAsia" w:asciiTheme="minorEastAsia" w:hAnsiTheme="minorEastAsia" w:eastAsiaTheme="minorEastAsia"/>
          <w:color w:val="auto"/>
          <w:sz w:val="24"/>
        </w:rPr>
        <w:t>。</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1</w:t>
      </w:r>
      <w:r>
        <w:rPr>
          <w:rStyle w:val="47"/>
          <w:rFonts w:ascii="宋体" w:hAnsi="宋体" w:cs="宋体"/>
          <w:b w:val="0"/>
          <w:color w:val="auto"/>
          <w:sz w:val="24"/>
          <w:szCs w:val="24"/>
        </w:rPr>
        <w:t>4</w:t>
      </w:r>
      <w:r>
        <w:rPr>
          <w:rStyle w:val="47"/>
          <w:rFonts w:hint="eastAsia" w:ascii="宋体" w:hAnsi="宋体" w:cs="宋体"/>
          <w:b w:val="0"/>
          <w:color w:val="auto"/>
          <w:sz w:val="24"/>
          <w:szCs w:val="24"/>
        </w:rPr>
        <w:t>.争议解决</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因合同及合同有关事项发生的争议，向</w:t>
      </w:r>
      <w:r>
        <w:rPr>
          <w:rFonts w:hint="eastAsia" w:ascii="宋体" w:hAnsi="宋体" w:cs="宋体"/>
          <w:color w:val="auto"/>
          <w:sz w:val="24"/>
          <w:u w:val="single"/>
        </w:rPr>
        <w:t xml:space="preserve">   工程所在地有管辖权的  </w:t>
      </w:r>
      <w:r>
        <w:rPr>
          <w:rFonts w:hint="eastAsia" w:ascii="宋体" w:hAnsi="宋体" w:cs="宋体"/>
          <w:color w:val="auto"/>
          <w:sz w:val="24"/>
        </w:rPr>
        <w:t>人民法院起诉。</w:t>
      </w:r>
    </w:p>
    <w:p>
      <w:pPr>
        <w:pStyle w:val="2"/>
        <w:wordWrap w:val="0"/>
        <w:spacing w:before="0" w:after="0" w:line="360" w:lineRule="auto"/>
        <w:ind w:firstLine="480" w:firstLineChars="200"/>
        <w:rPr>
          <w:rStyle w:val="47"/>
          <w:rFonts w:ascii="宋体" w:hAnsi="宋体" w:cs="宋体"/>
          <w:b w:val="0"/>
          <w:color w:val="auto"/>
          <w:sz w:val="24"/>
          <w:szCs w:val="24"/>
        </w:rPr>
      </w:pPr>
      <w:r>
        <w:rPr>
          <w:rStyle w:val="47"/>
          <w:rFonts w:hint="eastAsia" w:ascii="宋体" w:hAnsi="宋体" w:cs="宋体"/>
          <w:b w:val="0"/>
          <w:color w:val="auto"/>
          <w:sz w:val="24"/>
          <w:szCs w:val="24"/>
        </w:rPr>
        <w:t>1</w:t>
      </w:r>
      <w:r>
        <w:rPr>
          <w:rStyle w:val="47"/>
          <w:rFonts w:ascii="宋体" w:hAnsi="宋体" w:cs="宋体"/>
          <w:b w:val="0"/>
          <w:color w:val="auto"/>
          <w:sz w:val="24"/>
          <w:szCs w:val="24"/>
        </w:rPr>
        <w:t>5</w:t>
      </w:r>
      <w:r>
        <w:rPr>
          <w:rStyle w:val="47"/>
          <w:rFonts w:hint="eastAsia" w:ascii="宋体" w:hAnsi="宋体" w:cs="宋体"/>
          <w:b w:val="0"/>
          <w:color w:val="auto"/>
          <w:sz w:val="24"/>
          <w:szCs w:val="24"/>
        </w:rPr>
        <w:t>.</w:t>
      </w:r>
      <w:r>
        <w:rPr>
          <w:rStyle w:val="47"/>
          <w:rFonts w:hint="eastAsia" w:ascii="宋体" w:hAnsi="宋体" w:cs="宋体"/>
          <w:b w:val="0"/>
          <w:color w:val="auto"/>
          <w:sz w:val="24"/>
          <w:szCs w:val="24"/>
        </w:rPr>
        <w:t>合同文件构成</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本协议书与下列文件一起构成合同文件：</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（1）</w:t>
      </w:r>
      <w:r>
        <w:rPr>
          <w:rFonts w:hint="eastAsia" w:ascii="宋体" w:hAnsi="宋体" w:cs="宋体"/>
          <w:bCs/>
          <w:color w:val="auto"/>
          <w:sz w:val="24"/>
        </w:rPr>
        <w:t>招标文件及其补充或修改的文件；</w:t>
      </w:r>
    </w:p>
    <w:p>
      <w:pPr>
        <w:wordWrap w:val="0"/>
        <w:autoSpaceDE w:val="0"/>
        <w:autoSpaceDN w:val="0"/>
        <w:spacing w:line="360" w:lineRule="auto"/>
        <w:ind w:firstLine="480" w:firstLineChars="200"/>
        <w:rPr>
          <w:rFonts w:ascii="宋体" w:hAnsi="宋体" w:cs="宋体"/>
          <w:bCs/>
          <w:color w:val="auto"/>
          <w:sz w:val="24"/>
        </w:rPr>
      </w:pPr>
      <w:r>
        <w:rPr>
          <w:rFonts w:hint="eastAsia" w:ascii="宋体" w:hAnsi="宋体" w:cs="宋体"/>
          <w:bCs/>
          <w:color w:val="auto"/>
          <w:sz w:val="24"/>
        </w:rPr>
        <w:t>（2）通用合同条款；</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3</w:t>
      </w:r>
      <w:r>
        <w:rPr>
          <w:rFonts w:ascii="宋体" w:hAnsi="宋体" w:cs="宋体"/>
          <w:bCs/>
          <w:color w:val="auto"/>
          <w:sz w:val="24"/>
        </w:rPr>
        <w:t>）</w:t>
      </w:r>
      <w:r>
        <w:rPr>
          <w:rFonts w:hint="eastAsia" w:ascii="宋体" w:hAnsi="宋体" w:cs="宋体"/>
          <w:bCs/>
          <w:color w:val="auto"/>
          <w:sz w:val="24"/>
        </w:rPr>
        <w:t>比选入围通知书；</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4</w:t>
      </w:r>
      <w:r>
        <w:rPr>
          <w:rFonts w:ascii="宋体" w:hAnsi="宋体" w:cs="宋体"/>
          <w:bCs/>
          <w:color w:val="auto"/>
          <w:sz w:val="24"/>
        </w:rPr>
        <w:t>）</w:t>
      </w:r>
      <w:r>
        <w:rPr>
          <w:rFonts w:hint="eastAsia" w:ascii="宋体" w:hAnsi="宋体" w:cs="宋体"/>
          <w:bCs/>
          <w:color w:val="auto"/>
          <w:sz w:val="24"/>
        </w:rPr>
        <w:t>单项工程</w:t>
      </w:r>
      <w:r>
        <w:rPr>
          <w:rFonts w:ascii="宋体" w:hAnsi="宋体" w:cs="宋体"/>
          <w:bCs/>
          <w:color w:val="auto"/>
          <w:sz w:val="24"/>
        </w:rPr>
        <w:t>中标通知书；</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5</w:t>
      </w:r>
      <w:r>
        <w:rPr>
          <w:rFonts w:ascii="宋体" w:hAnsi="宋体" w:cs="宋体"/>
          <w:bCs/>
          <w:color w:val="auto"/>
          <w:sz w:val="24"/>
        </w:rPr>
        <w:t>）</w:t>
      </w:r>
      <w:r>
        <w:rPr>
          <w:rFonts w:hint="eastAsia" w:ascii="宋体" w:hAnsi="宋体" w:cs="宋体"/>
          <w:bCs/>
          <w:color w:val="auto"/>
          <w:sz w:val="24"/>
        </w:rPr>
        <w:t>单项工程</w:t>
      </w:r>
      <w:r>
        <w:rPr>
          <w:rFonts w:ascii="宋体" w:hAnsi="宋体" w:cs="宋体"/>
          <w:bCs/>
          <w:color w:val="auto"/>
          <w:sz w:val="24"/>
        </w:rPr>
        <w:t>图纸</w:t>
      </w:r>
      <w:r>
        <w:rPr>
          <w:rFonts w:hint="eastAsia" w:ascii="宋体" w:hAnsi="宋体" w:cs="宋体"/>
          <w:bCs/>
          <w:color w:val="auto"/>
          <w:sz w:val="24"/>
        </w:rPr>
        <w:t>（如果有）</w:t>
      </w:r>
      <w:r>
        <w:rPr>
          <w:rFonts w:ascii="宋体" w:hAnsi="宋体" w:cs="宋体"/>
          <w:bCs/>
          <w:color w:val="auto"/>
          <w:sz w:val="24"/>
        </w:rPr>
        <w:t>；</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6</w:t>
      </w:r>
      <w:r>
        <w:rPr>
          <w:rFonts w:ascii="宋体" w:hAnsi="宋体" w:cs="宋体"/>
          <w:bCs/>
          <w:color w:val="auto"/>
          <w:sz w:val="24"/>
        </w:rPr>
        <w:t>）</w:t>
      </w:r>
      <w:r>
        <w:rPr>
          <w:rFonts w:hint="eastAsia" w:ascii="宋体" w:hAnsi="宋体" w:cs="宋体"/>
          <w:bCs/>
          <w:color w:val="auto"/>
          <w:sz w:val="24"/>
        </w:rPr>
        <w:t>单项工程</w:t>
      </w:r>
      <w:r>
        <w:rPr>
          <w:rFonts w:ascii="宋体" w:hAnsi="宋体" w:cs="宋体"/>
          <w:bCs/>
          <w:color w:val="auto"/>
          <w:sz w:val="24"/>
        </w:rPr>
        <w:t>已标价工程量清单或预算书；</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7</w:t>
      </w:r>
      <w:r>
        <w:rPr>
          <w:rFonts w:ascii="宋体" w:hAnsi="宋体" w:cs="宋体"/>
          <w:bCs/>
          <w:color w:val="auto"/>
          <w:sz w:val="24"/>
        </w:rPr>
        <w:t>）</w:t>
      </w:r>
      <w:r>
        <w:rPr>
          <w:rFonts w:hint="eastAsia" w:ascii="宋体" w:hAnsi="宋体" w:cs="宋体"/>
          <w:bCs/>
          <w:color w:val="auto"/>
          <w:sz w:val="24"/>
        </w:rPr>
        <w:t>技术标准和要求（如果有）；</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w:t>
      </w:r>
      <w:r>
        <w:rPr>
          <w:rFonts w:hint="eastAsia" w:ascii="宋体" w:hAnsi="宋体" w:cs="宋体"/>
          <w:bCs/>
          <w:color w:val="auto"/>
          <w:sz w:val="24"/>
        </w:rPr>
        <w:t>8</w:t>
      </w:r>
      <w:r>
        <w:rPr>
          <w:rFonts w:ascii="宋体" w:hAnsi="宋体" w:cs="宋体"/>
          <w:bCs/>
          <w:color w:val="auto"/>
          <w:sz w:val="24"/>
        </w:rPr>
        <w:t>）其他合同文件。</w:t>
      </w:r>
    </w:p>
    <w:p>
      <w:pPr>
        <w:wordWrap w:val="0"/>
        <w:autoSpaceDE w:val="0"/>
        <w:autoSpaceDN w:val="0"/>
        <w:spacing w:line="360" w:lineRule="auto"/>
        <w:ind w:firstLine="480" w:firstLineChars="200"/>
        <w:rPr>
          <w:rFonts w:ascii="宋体" w:hAnsi="宋体" w:cs="宋体"/>
          <w:bCs/>
          <w:color w:val="auto"/>
          <w:sz w:val="24"/>
        </w:rPr>
      </w:pPr>
      <w:r>
        <w:rPr>
          <w:rFonts w:ascii="宋体" w:hAnsi="宋体" w:cs="宋体"/>
          <w:bCs/>
          <w:color w:val="auto"/>
          <w:sz w:val="24"/>
        </w:rPr>
        <w:t>在合同订立及履行过程中形成的与合同有关的文件均构成合同文件组成部分。</w:t>
      </w:r>
    </w:p>
    <w:p>
      <w:pPr>
        <w:wordWrap w:val="0"/>
        <w:autoSpaceDE w:val="0"/>
        <w:autoSpaceDN w:val="0"/>
        <w:spacing w:line="360" w:lineRule="auto"/>
        <w:ind w:firstLine="480" w:firstLineChars="200"/>
        <w:rPr>
          <w:rFonts w:ascii="宋体" w:hAnsi="宋体" w:cs="宋体"/>
          <w:color w:val="auto"/>
          <w:sz w:val="24"/>
        </w:rPr>
      </w:pPr>
      <w:r>
        <w:rPr>
          <w:rFonts w:ascii="宋体" w:hAnsi="宋体" w:cs="宋体"/>
          <w:bCs/>
          <w:color w:val="auto"/>
          <w:sz w:val="24"/>
        </w:rPr>
        <w:t>上述各项合同文件包括合同当事人就该项合同文件所作出的补充和修改，属于同一类内容的文件，应以最新签署的为准。</w:t>
      </w:r>
    </w:p>
    <w:p>
      <w:pPr>
        <w:wordWrap w:val="0"/>
        <w:autoSpaceDE w:val="0"/>
        <w:autoSpaceDN w:val="0"/>
        <w:spacing w:line="360" w:lineRule="auto"/>
        <w:ind w:firstLine="480" w:firstLineChars="200"/>
        <w:rPr>
          <w:rFonts w:ascii="宋体" w:hAnsi="宋体" w:cs="宋体"/>
          <w:bCs/>
          <w:color w:val="auto"/>
        </w:rPr>
      </w:pPr>
      <w:r>
        <w:rPr>
          <w:rFonts w:hint="eastAsia" w:ascii="宋体" w:hAnsi="宋体" w:cs="宋体"/>
          <w:bCs/>
          <w:color w:val="auto"/>
          <w:sz w:val="24"/>
        </w:rPr>
        <w:t>本合同一式陆份，甲方叁份，乙方叁份。经双方签章后生效。</w:t>
      </w:r>
    </w:p>
    <w:p>
      <w:pPr>
        <w:wordWrap w:val="0"/>
        <w:spacing w:line="360" w:lineRule="auto"/>
        <w:ind w:firstLine="413" w:firstLineChars="196"/>
        <w:rPr>
          <w:rFonts w:ascii="宋体" w:hAnsi="宋体" w:cs="宋体"/>
          <w:b/>
          <w:color w:val="auto"/>
          <w:szCs w:val="28"/>
        </w:rPr>
      </w:pP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委托单位名称（盖章）：福建农林大学    施工单位名称（盖章）： </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法定代表人：（签字或盖章）</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法定代表人或委托代理人：（签字或盖章）委托代理人：（签字或盖章）</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地址：                                地址： </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邮政编码：                            邮政编码：                       电 话：                               电 话： </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开户银行：                            开户银行：</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银行帐号：                            银行帐号：</w:t>
      </w:r>
    </w:p>
    <w:p>
      <w:pPr>
        <w:pStyle w:val="4"/>
        <w:wordWrap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日期：   年   月   日                 日期：   年  月   日</w:t>
      </w:r>
    </w:p>
    <w:p>
      <w:pPr>
        <w:rPr>
          <w:rFonts w:hint="eastAsia" w:ascii="宋体" w:hAnsi="宋体"/>
          <w:b/>
          <w:bCs/>
          <w:color w:val="auto"/>
          <w:sz w:val="32"/>
          <w:szCs w:val="32"/>
        </w:rPr>
      </w:pPr>
      <w:r>
        <w:rPr>
          <w:rFonts w:hint="eastAsia" w:ascii="宋体" w:hAnsi="宋体"/>
          <w:b/>
          <w:bCs/>
          <w:color w:val="auto"/>
          <w:sz w:val="32"/>
          <w:szCs w:val="32"/>
        </w:rPr>
        <w:br w:type="page"/>
      </w:r>
    </w:p>
    <w:p>
      <w:pPr>
        <w:spacing w:line="360" w:lineRule="auto"/>
        <w:jc w:val="center"/>
        <w:rPr>
          <w:rFonts w:hint="default" w:ascii="宋体" w:hAnsi="宋体" w:eastAsia="宋体"/>
          <w:b/>
          <w:bCs/>
          <w:color w:val="auto"/>
          <w:sz w:val="32"/>
          <w:szCs w:val="32"/>
          <w:lang w:val="en-US" w:eastAsia="zh-CN"/>
        </w:rPr>
      </w:pPr>
      <w:r>
        <w:rPr>
          <w:rFonts w:hint="eastAsia" w:ascii="宋体" w:hAnsi="宋体"/>
          <w:b/>
          <w:bCs/>
          <w:color w:val="auto"/>
          <w:sz w:val="32"/>
          <w:szCs w:val="32"/>
        </w:rPr>
        <w:t>福建农林大学后勤管理处</w:t>
      </w:r>
      <w:r>
        <w:rPr>
          <w:rFonts w:hint="eastAsia" w:ascii="宋体" w:hAnsi="宋体"/>
          <w:b/>
          <w:bCs/>
          <w:color w:val="auto"/>
          <w:sz w:val="32"/>
          <w:szCs w:val="32"/>
          <w:lang w:val="en-US" w:eastAsia="zh-CN"/>
        </w:rPr>
        <w:t>2024-2025年</w:t>
      </w:r>
    </w:p>
    <w:p>
      <w:pPr>
        <w:spacing w:line="360" w:lineRule="auto"/>
        <w:jc w:val="center"/>
        <w:rPr>
          <w:rFonts w:ascii="宋体" w:hAnsi="宋体"/>
          <w:b/>
          <w:bCs/>
          <w:color w:val="auto"/>
          <w:sz w:val="32"/>
          <w:szCs w:val="32"/>
        </w:rPr>
      </w:pPr>
      <w:r>
        <w:rPr>
          <w:rFonts w:hint="eastAsia" w:ascii="宋体" w:hAnsi="宋体"/>
          <w:b/>
          <w:bCs/>
          <w:color w:val="auto"/>
          <w:sz w:val="32"/>
          <w:szCs w:val="32"/>
        </w:rPr>
        <w:t>6000元（含）以下零星维修项目补充协议</w:t>
      </w:r>
    </w:p>
    <w:p>
      <w:pPr>
        <w:spacing w:line="460" w:lineRule="exact"/>
        <w:jc w:val="center"/>
        <w:rPr>
          <w:rFonts w:ascii="宋体"/>
          <w:b/>
          <w:color w:val="auto"/>
          <w:sz w:val="24"/>
        </w:rPr>
      </w:pPr>
      <w:r>
        <w:rPr>
          <w:rFonts w:hint="eastAsia" w:ascii="宋体" w:hAnsi="宋体"/>
          <w:bCs/>
          <w:color w:val="auto"/>
          <w:sz w:val="24"/>
        </w:rPr>
        <w:t>（</w:t>
      </w:r>
      <w:r>
        <w:rPr>
          <w:rFonts w:hint="eastAsia" w:ascii="宋体" w:hAnsi="宋体"/>
          <w:color w:val="auto"/>
          <w:sz w:val="24"/>
        </w:rPr>
        <w:t>有效期限202</w:t>
      </w:r>
      <w:r>
        <w:rPr>
          <w:rFonts w:ascii="宋体" w:hAnsi="宋体"/>
          <w:color w:val="auto"/>
          <w:sz w:val="24"/>
        </w:rPr>
        <w:t>4</w:t>
      </w:r>
      <w:r>
        <w:rPr>
          <w:rFonts w:hint="eastAsia" w:ascii="宋体" w:hAnsi="宋体"/>
          <w:color w:val="auto"/>
          <w:sz w:val="24"/>
        </w:rPr>
        <w:t>年</w:t>
      </w:r>
      <w:r>
        <w:rPr>
          <w:rFonts w:hint="eastAsia" w:ascii="宋体" w:hAnsi="宋体"/>
          <w:color w:val="auto"/>
          <w:sz w:val="24"/>
          <w:lang w:val="en-US" w:eastAsia="zh-CN"/>
        </w:rPr>
        <w:t>3</w:t>
      </w:r>
      <w:r>
        <w:rPr>
          <w:rFonts w:hint="eastAsia" w:ascii="宋体" w:hAnsi="宋体"/>
          <w:color w:val="auto"/>
          <w:sz w:val="24"/>
        </w:rPr>
        <w:t>月</w:t>
      </w:r>
      <w:r>
        <w:rPr>
          <w:rFonts w:hint="eastAsia" w:ascii="宋体" w:hAnsi="宋体"/>
          <w:color w:val="auto"/>
          <w:sz w:val="24"/>
          <w:lang w:val="en-US" w:eastAsia="zh-CN"/>
        </w:rPr>
        <w:t>20日</w:t>
      </w:r>
      <w:r>
        <w:rPr>
          <w:rFonts w:hint="eastAsia" w:ascii="宋体" w:hAnsi="宋体"/>
          <w:color w:val="auto"/>
          <w:sz w:val="24"/>
        </w:rPr>
        <w:t>-202</w:t>
      </w:r>
      <w:r>
        <w:rPr>
          <w:rFonts w:ascii="宋体" w:hAnsi="宋体"/>
          <w:color w:val="auto"/>
          <w:sz w:val="24"/>
        </w:rPr>
        <w:t>5</w:t>
      </w:r>
      <w:r>
        <w:rPr>
          <w:rFonts w:hint="eastAsia" w:ascii="宋体" w:hAnsi="宋体"/>
          <w:color w:val="auto"/>
          <w:sz w:val="24"/>
        </w:rPr>
        <w:t>年12月31日</w:t>
      </w:r>
      <w:r>
        <w:rPr>
          <w:rFonts w:hint="eastAsia" w:ascii="宋体" w:hAnsi="宋体"/>
          <w:bCs/>
          <w:color w:val="auto"/>
          <w:sz w:val="24"/>
        </w:rPr>
        <w:t>）</w:t>
      </w:r>
    </w:p>
    <w:p>
      <w:pPr>
        <w:autoSpaceDE w:val="0"/>
        <w:autoSpaceDN w:val="0"/>
        <w:spacing w:line="460" w:lineRule="exact"/>
        <w:ind w:firstLine="482" w:firstLineChars="200"/>
        <w:rPr>
          <w:rFonts w:ascii="宋体" w:hAnsi="宋体"/>
          <w:b/>
          <w:color w:val="auto"/>
          <w:sz w:val="24"/>
          <w:u w:val="single"/>
        </w:rPr>
      </w:pPr>
      <w:r>
        <w:rPr>
          <w:rFonts w:hint="eastAsia" w:ascii="宋体" w:hAnsi="宋体"/>
          <w:b/>
          <w:color w:val="auto"/>
          <w:sz w:val="24"/>
        </w:rPr>
        <w:t>甲方（业主单位）：</w:t>
      </w:r>
      <w:r>
        <w:rPr>
          <w:rFonts w:hint="eastAsia" w:ascii="宋体" w:hAnsi="宋体"/>
          <w:b w:val="0"/>
          <w:bCs/>
          <w:color w:val="auto"/>
          <w:sz w:val="24"/>
          <w:u w:val="single"/>
        </w:rPr>
        <w:t xml:space="preserve">福建农林大学 </w:t>
      </w:r>
      <w:r>
        <w:rPr>
          <w:rFonts w:hint="eastAsia" w:ascii="宋体" w:hAnsi="宋体"/>
          <w:b/>
          <w:color w:val="auto"/>
          <w:sz w:val="24"/>
          <w:u w:val="single"/>
        </w:rPr>
        <w:t xml:space="preserve">          </w:t>
      </w:r>
    </w:p>
    <w:p>
      <w:pPr>
        <w:autoSpaceDE w:val="0"/>
        <w:autoSpaceDN w:val="0"/>
        <w:spacing w:line="460" w:lineRule="exact"/>
        <w:ind w:firstLine="482" w:firstLineChars="200"/>
        <w:rPr>
          <w:rFonts w:ascii="宋体" w:hAnsi="宋体"/>
          <w:b/>
          <w:color w:val="auto"/>
          <w:sz w:val="24"/>
          <w:u w:val="single"/>
        </w:rPr>
      </w:pPr>
      <w:r>
        <w:rPr>
          <w:rFonts w:hint="eastAsia" w:ascii="宋体" w:hAnsi="宋体"/>
          <w:b/>
          <w:color w:val="auto"/>
          <w:sz w:val="24"/>
        </w:rPr>
        <w:t>乙方（施工单位）：</w:t>
      </w:r>
      <w:r>
        <w:rPr>
          <w:rFonts w:hint="eastAsia" w:ascii="宋体" w:hAnsi="宋体" w:cs="宋体"/>
          <w:color w:val="auto"/>
          <w:sz w:val="24"/>
          <w:u w:val="single"/>
        </w:rPr>
        <w:t xml:space="preserve">                       </w:t>
      </w:r>
    </w:p>
    <w:p>
      <w:pPr>
        <w:spacing w:line="360" w:lineRule="auto"/>
        <w:ind w:firstLine="480" w:firstLineChars="200"/>
        <w:rPr>
          <w:color w:val="auto"/>
          <w:sz w:val="24"/>
        </w:rPr>
      </w:pPr>
      <w:r>
        <w:rPr>
          <w:rFonts w:hint="eastAsia"/>
          <w:color w:val="auto"/>
          <w:sz w:val="24"/>
        </w:rPr>
        <w:t>根据《中华人民共和国民法典》、《中华人民共和国建筑法》、《中华人民共和国招标投标法》等相关法律法规、</w:t>
      </w:r>
      <w:r>
        <w:rPr>
          <w:rFonts w:hint="eastAsia"/>
          <w:color w:val="auto"/>
          <w:sz w:val="24"/>
          <w:lang w:eastAsia="zh-CN"/>
        </w:rPr>
        <w:t>福建农林大学</w:t>
      </w:r>
      <w:r>
        <w:rPr>
          <w:rFonts w:hint="eastAsia"/>
          <w:color w:val="auto"/>
          <w:sz w:val="24"/>
        </w:rPr>
        <w:t>后勤</w:t>
      </w:r>
      <w:r>
        <w:rPr>
          <w:rFonts w:hint="eastAsia"/>
          <w:color w:val="auto"/>
          <w:sz w:val="24"/>
          <w:lang w:eastAsia="zh-CN"/>
        </w:rPr>
        <w:t>管理</w:t>
      </w:r>
      <w:r>
        <w:rPr>
          <w:rFonts w:hint="eastAsia"/>
          <w:color w:val="auto"/>
          <w:sz w:val="24"/>
        </w:rPr>
        <w:t>处202</w:t>
      </w:r>
      <w:r>
        <w:rPr>
          <w:color w:val="auto"/>
          <w:sz w:val="24"/>
        </w:rPr>
        <w:t>4</w:t>
      </w:r>
      <w:r>
        <w:rPr>
          <w:rFonts w:hint="eastAsia"/>
          <w:color w:val="auto"/>
          <w:sz w:val="24"/>
        </w:rPr>
        <w:t>-202</w:t>
      </w:r>
      <w:r>
        <w:rPr>
          <w:color w:val="auto"/>
          <w:sz w:val="24"/>
        </w:rPr>
        <w:t>5</w:t>
      </w:r>
      <w:r>
        <w:rPr>
          <w:rFonts w:hint="eastAsia"/>
          <w:color w:val="auto"/>
          <w:sz w:val="24"/>
        </w:rPr>
        <w:t>年</w:t>
      </w:r>
      <w:r>
        <w:rPr>
          <w:color w:val="auto"/>
          <w:sz w:val="24"/>
        </w:rPr>
        <w:t>2万元以下</w:t>
      </w:r>
      <w:r>
        <w:rPr>
          <w:rFonts w:hint="eastAsia"/>
          <w:color w:val="auto"/>
          <w:sz w:val="24"/>
        </w:rPr>
        <w:t>零星修缮</w:t>
      </w:r>
      <w:r>
        <w:rPr>
          <w:color w:val="auto"/>
          <w:sz w:val="24"/>
        </w:rPr>
        <w:t>及同期应急工程</w:t>
      </w:r>
      <w:r>
        <w:rPr>
          <w:rFonts w:hint="eastAsia"/>
          <w:color w:val="auto"/>
          <w:sz w:val="24"/>
        </w:rPr>
        <w:t>（闽农林大基X[202</w:t>
      </w:r>
      <w:r>
        <w:rPr>
          <w:rFonts w:hint="eastAsia"/>
          <w:color w:val="auto"/>
          <w:sz w:val="24"/>
          <w:lang w:val="en-US" w:eastAsia="zh-CN"/>
        </w:rPr>
        <w:t>4</w:t>
      </w:r>
      <w:r>
        <w:rPr>
          <w:rFonts w:hint="eastAsia"/>
          <w:color w:val="auto"/>
          <w:sz w:val="24"/>
        </w:rPr>
        <w:t>]招</w:t>
      </w:r>
      <w:r>
        <w:rPr>
          <w:rFonts w:hint="eastAsia"/>
          <w:color w:val="auto"/>
          <w:sz w:val="24"/>
          <w:lang w:val="en-US" w:eastAsia="zh-CN"/>
        </w:rPr>
        <w:t>03</w:t>
      </w:r>
      <w:r>
        <w:rPr>
          <w:rFonts w:hint="eastAsia"/>
          <w:color w:val="auto"/>
          <w:sz w:val="24"/>
        </w:rPr>
        <w:t>号</w:t>
      </w:r>
      <w:r>
        <w:rPr>
          <w:color w:val="auto"/>
          <w:sz w:val="24"/>
        </w:rPr>
        <w:t>）</w:t>
      </w:r>
      <w:r>
        <w:rPr>
          <w:rFonts w:hint="eastAsia"/>
          <w:color w:val="auto"/>
          <w:sz w:val="24"/>
        </w:rPr>
        <w:t>抽取结果及《福建农林大学后勤管理处202</w:t>
      </w:r>
      <w:r>
        <w:rPr>
          <w:color w:val="auto"/>
          <w:sz w:val="24"/>
        </w:rPr>
        <w:t>4</w:t>
      </w:r>
      <w:r>
        <w:rPr>
          <w:rFonts w:hint="eastAsia"/>
          <w:color w:val="auto"/>
          <w:sz w:val="24"/>
        </w:rPr>
        <w:t>-202</w:t>
      </w:r>
      <w:r>
        <w:rPr>
          <w:color w:val="auto"/>
          <w:sz w:val="24"/>
        </w:rPr>
        <w:t>5</w:t>
      </w:r>
      <w:r>
        <w:rPr>
          <w:rFonts w:hint="eastAsia"/>
          <w:color w:val="auto"/>
          <w:sz w:val="24"/>
        </w:rPr>
        <w:t>年</w:t>
      </w:r>
      <w:r>
        <w:rPr>
          <w:color w:val="auto"/>
          <w:sz w:val="24"/>
        </w:rPr>
        <w:t>2万元以下</w:t>
      </w:r>
      <w:r>
        <w:rPr>
          <w:rFonts w:hint="eastAsia"/>
          <w:color w:val="auto"/>
          <w:sz w:val="24"/>
        </w:rPr>
        <w:t>零星修缮</w:t>
      </w:r>
      <w:r>
        <w:rPr>
          <w:color w:val="auto"/>
          <w:sz w:val="24"/>
        </w:rPr>
        <w:t>及同期应急工程</w:t>
      </w:r>
      <w:r>
        <w:rPr>
          <w:rFonts w:hint="eastAsia"/>
          <w:color w:val="auto"/>
          <w:sz w:val="24"/>
        </w:rPr>
        <w:t>委托合同》的规定，结合本项目具体情况，甲乙双方就单项</w:t>
      </w:r>
      <w:r>
        <w:rPr>
          <w:color w:val="auto"/>
          <w:sz w:val="24"/>
        </w:rPr>
        <w:t>6000</w:t>
      </w:r>
      <w:r>
        <w:rPr>
          <w:rFonts w:hint="eastAsia"/>
          <w:color w:val="auto"/>
          <w:sz w:val="24"/>
        </w:rPr>
        <w:t>元（含）以下零星维修项目结算事宜达成如下补充协议：</w:t>
      </w:r>
      <w:r>
        <w:rPr>
          <w:color w:val="auto"/>
          <w:sz w:val="24"/>
        </w:rPr>
        <w:t xml:space="preserve"> </w:t>
      </w:r>
    </w:p>
    <w:p>
      <w:pPr>
        <w:spacing w:line="360" w:lineRule="auto"/>
        <w:rPr>
          <w:b/>
          <w:color w:val="auto"/>
          <w:sz w:val="24"/>
        </w:rPr>
      </w:pPr>
      <w:r>
        <w:rPr>
          <w:rFonts w:hint="eastAsia"/>
          <w:b/>
          <w:color w:val="auto"/>
          <w:sz w:val="24"/>
        </w:rPr>
        <w:t>第一条 项目概况</w:t>
      </w:r>
    </w:p>
    <w:p>
      <w:pPr>
        <w:spacing w:line="360" w:lineRule="auto"/>
        <w:ind w:firstLine="480" w:firstLineChars="200"/>
        <w:rPr>
          <w:rFonts w:ascii="宋体" w:hAnsi="宋体"/>
          <w:color w:val="auto"/>
          <w:sz w:val="24"/>
        </w:rPr>
      </w:pPr>
      <w:r>
        <w:rPr>
          <w:rFonts w:hint="eastAsia" w:ascii="宋体" w:hAnsi="宋体"/>
          <w:color w:val="auto"/>
          <w:sz w:val="24"/>
        </w:rPr>
        <w:t>1、项目科室：________________</w:t>
      </w:r>
    </w:p>
    <w:p>
      <w:pPr>
        <w:spacing w:line="360" w:lineRule="auto"/>
        <w:ind w:firstLine="480" w:firstLineChars="200"/>
        <w:rPr>
          <w:rFonts w:ascii="宋体" w:hAnsi="宋体"/>
          <w:color w:val="auto"/>
          <w:sz w:val="24"/>
        </w:rPr>
      </w:pPr>
      <w:r>
        <w:rPr>
          <w:rFonts w:hint="eastAsia" w:ascii="宋体" w:hAnsi="宋体"/>
          <w:color w:val="auto"/>
          <w:sz w:val="24"/>
        </w:rPr>
        <w:t>2、项目名称：________________</w:t>
      </w:r>
    </w:p>
    <w:p>
      <w:pPr>
        <w:spacing w:line="360" w:lineRule="auto"/>
        <w:ind w:firstLine="480" w:firstLineChars="200"/>
        <w:rPr>
          <w:rFonts w:ascii="宋体" w:hAnsi="宋体"/>
          <w:color w:val="auto"/>
          <w:sz w:val="24"/>
        </w:rPr>
      </w:pPr>
      <w:r>
        <w:rPr>
          <w:rFonts w:hint="eastAsia" w:ascii="宋体" w:hAnsi="宋体"/>
          <w:color w:val="auto"/>
          <w:sz w:val="24"/>
        </w:rPr>
        <w:t>3、项目期间：________________</w:t>
      </w:r>
    </w:p>
    <w:p>
      <w:pPr>
        <w:spacing w:line="360" w:lineRule="auto"/>
        <w:ind w:firstLine="480" w:firstLineChars="200"/>
        <w:rPr>
          <w:rFonts w:ascii="宋体" w:hAnsi="宋体"/>
          <w:color w:val="auto"/>
          <w:sz w:val="24"/>
        </w:rPr>
      </w:pPr>
      <w:r>
        <w:rPr>
          <w:rFonts w:hint="eastAsia" w:ascii="宋体" w:hAnsi="宋体"/>
          <w:color w:val="auto"/>
          <w:sz w:val="24"/>
        </w:rPr>
        <w:t xml:space="preserve">4、项目内容：________________                </w:t>
      </w:r>
    </w:p>
    <w:p>
      <w:pPr>
        <w:spacing w:line="360" w:lineRule="auto"/>
        <w:ind w:firstLine="480" w:firstLineChars="200"/>
        <w:rPr>
          <w:rFonts w:ascii="宋体" w:hAnsi="宋体"/>
          <w:color w:val="auto"/>
          <w:sz w:val="24"/>
        </w:rPr>
      </w:pPr>
      <w:r>
        <w:rPr>
          <w:rFonts w:hint="eastAsia" w:ascii="宋体" w:hAnsi="宋体"/>
          <w:color w:val="auto"/>
          <w:sz w:val="24"/>
        </w:rPr>
        <w:t>5、承包方式：</w:t>
      </w:r>
      <w:r>
        <w:rPr>
          <w:rFonts w:hint="eastAsia" w:ascii="宋体" w:hAnsi="宋体"/>
          <w:color w:val="auto"/>
          <w:sz w:val="24"/>
          <w:u w:val="single"/>
        </w:rPr>
        <w:t>乙方包工包料</w:t>
      </w:r>
    </w:p>
    <w:p>
      <w:pPr>
        <w:spacing w:line="360" w:lineRule="auto"/>
        <w:ind w:firstLine="480" w:firstLineChars="200"/>
        <w:rPr>
          <w:rFonts w:ascii="宋体" w:hAnsi="宋体"/>
          <w:color w:val="auto"/>
          <w:sz w:val="24"/>
        </w:rPr>
      </w:pPr>
      <w:r>
        <w:rPr>
          <w:rFonts w:hint="eastAsia" w:ascii="宋体" w:hAnsi="宋体"/>
          <w:color w:val="auto"/>
          <w:sz w:val="24"/>
        </w:rPr>
        <w:t>6、质量：符合国家现行标准和规范，一次性验收合格。</w:t>
      </w:r>
    </w:p>
    <w:p>
      <w:pPr>
        <w:shd w:val="clear" w:color="auto" w:fill="FFFFFF"/>
        <w:spacing w:line="360" w:lineRule="auto"/>
        <w:rPr>
          <w:rFonts w:ascii="宋体" w:hAnsi="宋体" w:cs="宋体"/>
          <w:b/>
          <w:color w:val="auto"/>
          <w:sz w:val="24"/>
        </w:rPr>
      </w:pPr>
      <w:r>
        <w:rPr>
          <w:rFonts w:hint="eastAsia" w:ascii="宋体" w:hAnsi="宋体" w:cs="宋体"/>
          <w:b/>
          <w:color w:val="auto"/>
          <w:sz w:val="24"/>
        </w:rPr>
        <w:t>第二条合同价款</w:t>
      </w:r>
    </w:p>
    <w:p>
      <w:pPr>
        <w:wordWrap w:val="0"/>
        <w:autoSpaceDE w:val="0"/>
        <w:autoSpaceDN w:val="0"/>
        <w:spacing w:line="360" w:lineRule="auto"/>
        <w:ind w:firstLine="360" w:firstLineChars="150"/>
        <w:rPr>
          <w:rFonts w:ascii="宋体" w:hAnsi="宋体"/>
          <w:bCs/>
          <w:color w:val="auto"/>
          <w:sz w:val="24"/>
        </w:rPr>
      </w:pPr>
      <w:r>
        <w:rPr>
          <w:rFonts w:hint="eastAsia" w:ascii="宋体" w:hAnsi="宋体" w:cs="宋体"/>
          <w:bCs/>
          <w:color w:val="auto"/>
          <w:sz w:val="24"/>
        </w:rPr>
        <w:t>1、零星维修项目价格：按照学校中标优惠率执行，价格不含税金，</w:t>
      </w:r>
      <w:r>
        <w:rPr>
          <w:rFonts w:hint="eastAsia" w:ascii="宋体" w:hAnsi="宋体" w:cs="宋体"/>
          <w:color w:val="auto"/>
          <w:sz w:val="24"/>
        </w:rPr>
        <w:t>另计</w:t>
      </w:r>
      <w:r>
        <w:rPr>
          <w:rFonts w:hint="eastAsia" w:ascii="宋体" w:hAnsi="宋体" w:cs="宋体"/>
          <w:bCs/>
          <w:color w:val="auto"/>
          <w:sz w:val="24"/>
        </w:rPr>
        <w:t>安全文明施工费、措施费、</w:t>
      </w:r>
      <w:r>
        <w:rPr>
          <w:rFonts w:hint="eastAsia" w:ascii="宋体" w:hAnsi="宋体" w:cs="宋体"/>
          <w:color w:val="auto"/>
          <w:sz w:val="24"/>
        </w:rPr>
        <w:t>税金</w:t>
      </w:r>
      <w:r>
        <w:rPr>
          <w:rFonts w:hint="eastAsia" w:ascii="宋体" w:hAnsi="宋体" w:cs="宋体"/>
          <w:bCs/>
          <w:color w:val="auto"/>
          <w:sz w:val="24"/>
        </w:rPr>
        <w:t>，不计其它费用。除备注材料甲供外，均由乙方包工包料，价格含拆除、更换、安装、现场垃圾清理等。保修期为1年，</w:t>
      </w:r>
      <w:r>
        <w:rPr>
          <w:rFonts w:hint="eastAsia" w:ascii="宋体" w:hAnsi="宋体"/>
          <w:bCs/>
          <w:color w:val="auto"/>
          <w:sz w:val="24"/>
        </w:rPr>
        <w:t>有防水要求的项目2年，</w:t>
      </w:r>
      <w:r>
        <w:rPr>
          <w:rFonts w:hint="eastAsia" w:ascii="宋体" w:hAnsi="宋体" w:cs="宋体"/>
          <w:bCs/>
          <w:color w:val="auto"/>
          <w:sz w:val="24"/>
        </w:rPr>
        <w:t>疏通类保修期为3个月。项目参照《后勤管理处零星维修项目参考价格一览表》（详见附件）</w:t>
      </w:r>
      <w:r>
        <w:rPr>
          <w:rFonts w:hint="eastAsia" w:ascii="宋体" w:hAnsi="宋体" w:cs="宋体"/>
          <w:bCs/>
          <w:color w:val="auto"/>
          <w:sz w:val="24"/>
        </w:rPr>
        <w:t>（有效期限202</w:t>
      </w:r>
      <w:r>
        <w:rPr>
          <w:rFonts w:ascii="宋体" w:hAnsi="宋体" w:cs="宋体"/>
          <w:bCs/>
          <w:color w:val="auto"/>
          <w:sz w:val="24"/>
        </w:rPr>
        <w:t>4</w:t>
      </w:r>
      <w:r>
        <w:rPr>
          <w:rFonts w:hint="eastAsia" w:ascii="宋体" w:hAnsi="宋体" w:cs="宋体"/>
          <w:bCs/>
          <w:color w:val="auto"/>
          <w:sz w:val="24"/>
        </w:rPr>
        <w:t>年</w:t>
      </w:r>
      <w:r>
        <w:rPr>
          <w:rFonts w:hint="eastAsia" w:ascii="宋体" w:hAnsi="宋体" w:cs="宋体"/>
          <w:bCs/>
          <w:color w:val="auto"/>
          <w:sz w:val="24"/>
          <w:lang w:val="en-US" w:eastAsia="zh-CN"/>
        </w:rPr>
        <w:t>3</w:t>
      </w:r>
      <w:r>
        <w:rPr>
          <w:rFonts w:hint="eastAsia" w:ascii="宋体" w:hAnsi="宋体" w:cs="宋体"/>
          <w:bCs/>
          <w:color w:val="auto"/>
          <w:sz w:val="24"/>
        </w:rPr>
        <w:t>月</w:t>
      </w:r>
      <w:r>
        <w:rPr>
          <w:rFonts w:hint="eastAsia" w:ascii="宋体" w:hAnsi="宋体" w:cs="宋体"/>
          <w:bCs/>
          <w:color w:val="auto"/>
          <w:sz w:val="24"/>
          <w:lang w:val="en-US" w:eastAsia="zh-CN"/>
        </w:rPr>
        <w:t>20日</w:t>
      </w:r>
      <w:r>
        <w:rPr>
          <w:rFonts w:hint="eastAsia" w:ascii="宋体" w:hAnsi="宋体" w:cs="宋体"/>
          <w:bCs/>
          <w:color w:val="auto"/>
          <w:sz w:val="24"/>
        </w:rPr>
        <w:t>至202</w:t>
      </w:r>
      <w:r>
        <w:rPr>
          <w:rFonts w:ascii="宋体" w:hAnsi="宋体" w:cs="宋体"/>
          <w:bCs/>
          <w:color w:val="auto"/>
          <w:sz w:val="24"/>
        </w:rPr>
        <w:t>5</w:t>
      </w:r>
      <w:r>
        <w:rPr>
          <w:rFonts w:hint="eastAsia" w:ascii="宋体" w:hAnsi="宋体" w:cs="宋体"/>
          <w:bCs/>
          <w:color w:val="auto"/>
          <w:sz w:val="24"/>
        </w:rPr>
        <w:t>年12月31日）</w:t>
      </w:r>
      <w:r>
        <w:rPr>
          <w:rFonts w:hint="eastAsia" w:ascii="宋体" w:hAnsi="宋体" w:cs="宋体"/>
          <w:bCs/>
          <w:color w:val="auto"/>
          <w:sz w:val="24"/>
        </w:rPr>
        <w:t>执行，价格为项目最高限价，具体价格由项目科室与施工单位根据实际情况协商，价格不得高于最高限价；</w:t>
      </w:r>
      <w:r>
        <w:rPr>
          <w:rFonts w:hint="eastAsia" w:ascii="宋体" w:hAnsi="宋体"/>
          <w:bCs/>
          <w:color w:val="auto"/>
          <w:sz w:val="24"/>
        </w:rPr>
        <w:t>后勤管理处零星维修项目参考价格一览表中未包含项目以结算审核价为准。</w:t>
      </w:r>
    </w:p>
    <w:p>
      <w:pPr>
        <w:wordWrap w:val="0"/>
        <w:autoSpaceDE w:val="0"/>
        <w:autoSpaceDN w:val="0"/>
        <w:spacing w:line="360" w:lineRule="auto"/>
        <w:ind w:firstLine="360" w:firstLineChars="150"/>
        <w:rPr>
          <w:rFonts w:hint="eastAsia" w:ascii="宋体" w:hAnsi="宋体" w:eastAsia="宋体" w:cs="宋体"/>
          <w:bCs/>
          <w:color w:val="auto"/>
          <w:sz w:val="24"/>
        </w:rPr>
      </w:pPr>
      <w:r>
        <w:rPr>
          <w:rFonts w:hint="eastAsia" w:ascii="宋体" w:hAnsi="宋体" w:eastAsia="宋体" w:cs="宋体"/>
          <w:bCs/>
          <w:color w:val="auto"/>
          <w:sz w:val="24"/>
        </w:rPr>
        <w:t>2、项目金额：_____（含安全文明施工费、措施费、税金），工程结算价：</w:t>
      </w:r>
      <w:r>
        <w:rPr>
          <w:rFonts w:hint="eastAsia" w:ascii="宋体" w:hAnsi="宋体" w:eastAsia="宋体" w:cs="宋体"/>
          <w:bCs/>
          <w:color w:val="auto"/>
          <w:sz w:val="24"/>
          <w:u w:val="single"/>
        </w:rPr>
        <w:t xml:space="preserve">   </w:t>
      </w:r>
      <w:r>
        <w:rPr>
          <w:rFonts w:hint="eastAsia" w:ascii="宋体" w:hAnsi="宋体" w:eastAsia="宋体" w:cs="宋体"/>
          <w:bCs/>
          <w:color w:val="auto"/>
          <w:sz w:val="24"/>
        </w:rPr>
        <w:t xml:space="preserve">   元（中标优惠率10%），工程结算书附后，实际结算金额以甲方管理部门审定的金额为准。</w:t>
      </w:r>
    </w:p>
    <w:p>
      <w:pPr>
        <w:autoSpaceDE w:val="0"/>
        <w:autoSpaceDN w:val="0"/>
        <w:spacing w:line="460" w:lineRule="exact"/>
        <w:rPr>
          <w:rFonts w:ascii="宋体" w:hAnsi="宋体"/>
          <w:b/>
          <w:color w:val="auto"/>
          <w:sz w:val="24"/>
        </w:rPr>
      </w:pPr>
      <w:r>
        <w:rPr>
          <w:rFonts w:hint="eastAsia" w:ascii="宋体" w:hAnsi="宋体"/>
          <w:b/>
          <w:color w:val="auto"/>
          <w:sz w:val="24"/>
        </w:rPr>
        <w:t>第三条　维修时限</w:t>
      </w:r>
    </w:p>
    <w:p>
      <w:pPr>
        <w:autoSpaceDE w:val="0"/>
        <w:autoSpaceDN w:val="0"/>
        <w:spacing w:line="460" w:lineRule="exact"/>
        <w:rPr>
          <w:rFonts w:ascii="宋体" w:hAnsi="宋体"/>
          <w:color w:val="auto"/>
          <w:sz w:val="24"/>
        </w:rPr>
      </w:pPr>
      <w:r>
        <w:rPr>
          <w:rFonts w:hint="eastAsia" w:ascii="宋体" w:hAnsi="宋体"/>
          <w:b/>
          <w:color w:val="auto"/>
          <w:sz w:val="24"/>
        </w:rPr>
        <w:t>　　</w:t>
      </w:r>
      <w:r>
        <w:rPr>
          <w:rFonts w:hint="eastAsia" w:ascii="宋体" w:hAnsi="宋体" w:cs="宋体"/>
          <w:color w:val="auto"/>
          <w:sz w:val="24"/>
        </w:rPr>
        <w:t>学校零星应急修缮项目需要及时维修，在接到学校维修通知后，应在</w:t>
      </w:r>
      <w:r>
        <w:rPr>
          <w:rFonts w:ascii="宋体" w:hAnsi="宋体" w:cs="宋体"/>
          <w:color w:val="auto"/>
          <w:sz w:val="24"/>
        </w:rPr>
        <w:t>24</w:t>
      </w:r>
      <w:r>
        <w:rPr>
          <w:rFonts w:hint="eastAsia" w:ascii="宋体" w:hAnsi="宋体" w:cs="宋体"/>
          <w:color w:val="auto"/>
          <w:sz w:val="24"/>
        </w:rPr>
        <w:t>小时内实施维修工作，突发情况或影响师生工作生活的维修项目</w:t>
      </w:r>
      <w:r>
        <w:rPr>
          <w:rFonts w:ascii="宋体" w:hAnsi="宋体" w:cs="宋体"/>
          <w:color w:val="auto"/>
          <w:sz w:val="24"/>
        </w:rPr>
        <w:t>(</w:t>
      </w:r>
      <w:r>
        <w:rPr>
          <w:rFonts w:hint="eastAsia" w:ascii="宋体" w:hAnsi="宋体" w:cs="宋体"/>
          <w:color w:val="auto"/>
          <w:sz w:val="24"/>
        </w:rPr>
        <w:t>例如应急修锁、管道堵塞污水外溢、水管爆裂等</w:t>
      </w:r>
      <w:r>
        <w:rPr>
          <w:rFonts w:ascii="宋体" w:hAnsi="宋体" w:cs="宋体"/>
          <w:color w:val="auto"/>
          <w:sz w:val="24"/>
        </w:rPr>
        <w:t>)</w:t>
      </w:r>
      <w:r>
        <w:rPr>
          <w:rFonts w:hint="eastAsia" w:ascii="宋体" w:hAnsi="宋体" w:cs="宋体"/>
          <w:color w:val="auto"/>
          <w:sz w:val="24"/>
        </w:rPr>
        <w:t>应立即维修，如遇特殊情况无法维修，应立即向派工单位（科室）告知，如果施工单位没有按时响应维修任务，学校将书面警告施工单位，并视情剔除该施工单位。</w:t>
      </w:r>
    </w:p>
    <w:p>
      <w:pPr>
        <w:autoSpaceDE w:val="0"/>
        <w:autoSpaceDN w:val="0"/>
        <w:spacing w:line="460" w:lineRule="exact"/>
        <w:rPr>
          <w:rFonts w:ascii="宋体" w:hAnsi="宋体"/>
          <w:b/>
          <w:color w:val="auto"/>
          <w:sz w:val="24"/>
        </w:rPr>
      </w:pPr>
      <w:r>
        <w:rPr>
          <w:rFonts w:hint="eastAsia" w:ascii="宋体" w:hAnsi="宋体"/>
          <w:b/>
          <w:color w:val="auto"/>
          <w:sz w:val="24"/>
        </w:rPr>
        <w:t>第四条 项目保修期（仅供参考，按项目实际确定）</w:t>
      </w:r>
    </w:p>
    <w:p>
      <w:pPr>
        <w:autoSpaceDE w:val="0"/>
        <w:autoSpaceDN w:val="0"/>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保修期为1年。有防水要求的项目2年，疏通类保修期为3个月。质保期内，若非甲方使用原因出现损坏的，乙方需在24小时内到场维修。</w:t>
      </w:r>
    </w:p>
    <w:p>
      <w:pPr>
        <w:autoSpaceDE w:val="0"/>
        <w:autoSpaceDN w:val="0"/>
        <w:spacing w:line="460" w:lineRule="exact"/>
        <w:rPr>
          <w:rFonts w:ascii="宋体" w:hAnsi="宋体"/>
          <w:b/>
          <w:bCs/>
          <w:color w:val="auto"/>
          <w:sz w:val="24"/>
        </w:rPr>
      </w:pPr>
      <w:r>
        <w:rPr>
          <w:rFonts w:hint="eastAsia" w:ascii="宋体" w:hAnsi="宋体"/>
          <w:b/>
          <w:color w:val="auto"/>
          <w:sz w:val="24"/>
        </w:rPr>
        <w:t xml:space="preserve">第五条 </w:t>
      </w:r>
      <w:r>
        <w:rPr>
          <w:rFonts w:hint="eastAsia" w:ascii="宋体" w:hAnsi="宋体"/>
          <w:b/>
          <w:bCs/>
          <w:color w:val="auto"/>
          <w:sz w:val="24"/>
        </w:rPr>
        <w:t>付款方式</w:t>
      </w:r>
    </w:p>
    <w:p>
      <w:pPr>
        <w:autoSpaceDE w:val="0"/>
        <w:autoSpaceDN w:val="0"/>
        <w:spacing w:line="460" w:lineRule="exact"/>
        <w:ind w:firstLine="480" w:firstLineChars="200"/>
        <w:rPr>
          <w:rFonts w:ascii="宋体" w:hAnsi="宋体" w:cs="宋体"/>
          <w:color w:val="auto"/>
          <w:sz w:val="24"/>
        </w:rPr>
      </w:pPr>
      <w:r>
        <w:rPr>
          <w:rFonts w:hint="eastAsia" w:ascii="宋体" w:hAnsi="宋体" w:cs="宋体"/>
          <w:color w:val="auto"/>
          <w:sz w:val="24"/>
        </w:rPr>
        <w:t>工程结算审核后30天内支付最高不超过审核价的90％，工程竣工财务决算经有关部门批复后最高支付至审核价的97%，余款作为工程质量保证金，待保修期满后，确认没有质量问题，方能按合同规定的条款支付工程项目余款无息付清。</w:t>
      </w:r>
    </w:p>
    <w:p>
      <w:pPr>
        <w:autoSpaceDE w:val="0"/>
        <w:autoSpaceDN w:val="0"/>
        <w:spacing w:line="460" w:lineRule="exact"/>
        <w:outlineLvl w:val="1"/>
        <w:rPr>
          <w:rFonts w:ascii="宋体" w:hAnsi="宋体"/>
          <w:color w:val="auto"/>
          <w:sz w:val="24"/>
        </w:rPr>
      </w:pPr>
      <w:r>
        <w:rPr>
          <w:rFonts w:hint="eastAsia" w:ascii="宋体" w:hAnsi="宋体"/>
          <w:b/>
          <w:bCs/>
          <w:color w:val="auto"/>
          <w:sz w:val="24"/>
        </w:rPr>
        <w:t>第六</w:t>
      </w:r>
      <w:r>
        <w:rPr>
          <w:rFonts w:hint="eastAsia" w:ascii="宋体" w:hAnsi="宋体"/>
          <w:b/>
          <w:color w:val="auto"/>
          <w:sz w:val="24"/>
        </w:rPr>
        <w:t>条</w:t>
      </w:r>
      <w:r>
        <w:rPr>
          <w:rFonts w:hint="eastAsia" w:ascii="宋体" w:hAnsi="宋体"/>
          <w:bCs/>
          <w:color w:val="auto"/>
          <w:sz w:val="24"/>
        </w:rPr>
        <w:t>协议未尽事宜参照</w:t>
      </w:r>
      <w:r>
        <w:rPr>
          <w:rFonts w:hint="eastAsia" w:ascii="宋体" w:hAnsi="宋体"/>
          <w:color w:val="auto"/>
          <w:sz w:val="24"/>
        </w:rPr>
        <w:t>《</w:t>
      </w:r>
      <w:r>
        <w:rPr>
          <w:rStyle w:val="47"/>
          <w:rFonts w:hint="eastAsia" w:ascii="宋体" w:hAnsi="宋体"/>
          <w:b w:val="0"/>
          <w:bCs w:val="0"/>
          <w:color w:val="auto"/>
          <w:sz w:val="24"/>
        </w:rPr>
        <w:t>福建农林大学后勤管理处</w:t>
      </w:r>
      <w:r>
        <w:rPr>
          <w:rStyle w:val="47"/>
          <w:rFonts w:hint="eastAsia" w:ascii="宋体" w:hAnsi="宋体"/>
          <w:b w:val="0"/>
          <w:bCs w:val="0"/>
          <w:color w:val="auto"/>
          <w:sz w:val="24"/>
          <w:lang w:val="en-US" w:eastAsia="zh-CN"/>
        </w:rPr>
        <w:t>2024-2025年</w:t>
      </w:r>
      <w:r>
        <w:rPr>
          <w:rFonts w:ascii="宋体" w:hAnsi="宋体"/>
          <w:color w:val="auto"/>
          <w:sz w:val="24"/>
        </w:rPr>
        <w:t>2万元以下</w:t>
      </w:r>
      <w:r>
        <w:rPr>
          <w:rFonts w:hint="eastAsia" w:ascii="宋体" w:hAnsi="宋体"/>
          <w:color w:val="auto"/>
          <w:sz w:val="24"/>
        </w:rPr>
        <w:t>零星修缮</w:t>
      </w:r>
      <w:r>
        <w:rPr>
          <w:rFonts w:ascii="宋体" w:hAnsi="宋体"/>
          <w:color w:val="auto"/>
          <w:sz w:val="24"/>
        </w:rPr>
        <w:t>及同期应急工程</w:t>
      </w:r>
      <w:r>
        <w:rPr>
          <w:rStyle w:val="47"/>
          <w:rFonts w:hint="eastAsia" w:ascii="宋体" w:hAnsi="宋体"/>
          <w:b w:val="0"/>
          <w:bCs w:val="0"/>
          <w:color w:val="auto"/>
          <w:sz w:val="24"/>
        </w:rPr>
        <w:t>委托合同</w:t>
      </w:r>
      <w:r>
        <w:rPr>
          <w:rFonts w:hint="eastAsia" w:ascii="宋体" w:hAnsi="宋体"/>
          <w:bCs/>
          <w:color w:val="auto"/>
          <w:sz w:val="24"/>
          <w:u w:val="single"/>
        </w:rPr>
        <w:t>（</w:t>
      </w:r>
      <w:r>
        <w:rPr>
          <w:rFonts w:hint="eastAsia" w:ascii="宋体" w:hAnsi="宋体"/>
          <w:color w:val="auto"/>
          <w:sz w:val="24"/>
          <w:u w:val="single"/>
        </w:rPr>
        <w:t>202</w:t>
      </w:r>
      <w:r>
        <w:rPr>
          <w:rFonts w:ascii="宋体" w:hAnsi="宋体"/>
          <w:color w:val="auto"/>
          <w:sz w:val="24"/>
          <w:u w:val="single"/>
        </w:rPr>
        <w:t>4</w:t>
      </w:r>
      <w:r>
        <w:rPr>
          <w:rFonts w:hint="eastAsia" w:ascii="宋体" w:hAnsi="宋体"/>
          <w:color w:val="auto"/>
          <w:sz w:val="24"/>
          <w:u w:val="single"/>
        </w:rPr>
        <w:t>年</w:t>
      </w:r>
      <w:r>
        <w:rPr>
          <w:rFonts w:hint="eastAsia" w:ascii="宋体" w:hAnsi="宋体"/>
          <w:color w:val="auto"/>
          <w:sz w:val="24"/>
          <w:u w:val="single"/>
          <w:lang w:val="en-US" w:eastAsia="zh-CN"/>
        </w:rPr>
        <w:t>3</w:t>
      </w:r>
      <w:r>
        <w:rPr>
          <w:rFonts w:hint="eastAsia" w:ascii="宋体" w:hAnsi="宋体"/>
          <w:color w:val="auto"/>
          <w:sz w:val="24"/>
          <w:u w:val="single"/>
        </w:rPr>
        <w:t>月</w:t>
      </w:r>
      <w:r>
        <w:rPr>
          <w:rFonts w:hint="eastAsia" w:ascii="宋体" w:hAnsi="宋体"/>
          <w:color w:val="auto"/>
          <w:sz w:val="24"/>
          <w:u w:val="single"/>
          <w:lang w:val="en-US" w:eastAsia="zh-CN"/>
        </w:rPr>
        <w:t>20日</w:t>
      </w:r>
      <w:r>
        <w:rPr>
          <w:rFonts w:hint="eastAsia" w:ascii="宋体" w:hAnsi="宋体"/>
          <w:color w:val="auto"/>
          <w:sz w:val="24"/>
          <w:u w:val="single"/>
        </w:rPr>
        <w:t>-202</w:t>
      </w:r>
      <w:r>
        <w:rPr>
          <w:rFonts w:ascii="宋体" w:hAnsi="宋体"/>
          <w:color w:val="auto"/>
          <w:sz w:val="24"/>
          <w:u w:val="single"/>
        </w:rPr>
        <w:t>5</w:t>
      </w:r>
      <w:r>
        <w:rPr>
          <w:rFonts w:hint="eastAsia" w:ascii="宋体" w:hAnsi="宋体"/>
          <w:color w:val="auto"/>
          <w:sz w:val="24"/>
          <w:u w:val="single"/>
        </w:rPr>
        <w:t>年12月</w:t>
      </w:r>
      <w:r>
        <w:rPr>
          <w:rFonts w:hint="eastAsia" w:ascii="宋体" w:hAnsi="宋体"/>
          <w:color w:val="auto"/>
          <w:sz w:val="24"/>
          <w:u w:val="single"/>
          <w:lang w:val="en-US" w:eastAsia="zh-CN"/>
        </w:rPr>
        <w:t>31日</w:t>
      </w:r>
      <w:r>
        <w:rPr>
          <w:rFonts w:hint="eastAsia" w:ascii="宋体" w:hAnsi="宋体"/>
          <w:bCs/>
          <w:color w:val="auto"/>
          <w:sz w:val="24"/>
          <w:u w:val="single"/>
        </w:rPr>
        <w:t>）</w:t>
      </w:r>
      <w:r>
        <w:rPr>
          <w:rFonts w:hint="eastAsia" w:ascii="宋体" w:hAnsi="宋体"/>
          <w:bCs/>
          <w:color w:val="auto"/>
          <w:sz w:val="24"/>
          <w:u w:val="single"/>
        </w:rPr>
        <w:t>》</w:t>
      </w:r>
      <w:r>
        <w:rPr>
          <w:rFonts w:hint="eastAsia" w:ascii="宋体" w:hAnsi="宋体"/>
          <w:bCs/>
          <w:color w:val="auto"/>
          <w:sz w:val="24"/>
        </w:rPr>
        <w:t>相关条款执行。</w:t>
      </w:r>
      <w:r>
        <w:rPr>
          <w:rFonts w:hint="eastAsia" w:ascii="宋体" w:hAnsi="宋体"/>
          <w:color w:val="auto"/>
          <w:sz w:val="24"/>
          <w:shd w:val="clear" w:color="auto" w:fill="FFFFFF"/>
        </w:rPr>
        <w:t>其它未尽事宜，双方本着平等、自愿、公平、诚实、信用的原则，协商解决。</w:t>
      </w:r>
    </w:p>
    <w:p>
      <w:pPr>
        <w:spacing w:line="460" w:lineRule="exact"/>
        <w:rPr>
          <w:rFonts w:ascii="宋体" w:hAnsi="宋体"/>
          <w:color w:val="auto"/>
          <w:sz w:val="24"/>
        </w:rPr>
      </w:pPr>
      <w:r>
        <w:rPr>
          <w:rFonts w:hint="eastAsia" w:ascii="宋体" w:hAnsi="宋体"/>
          <w:b/>
          <w:bCs/>
          <w:color w:val="auto"/>
          <w:sz w:val="24"/>
        </w:rPr>
        <w:t>第七</w:t>
      </w:r>
      <w:r>
        <w:rPr>
          <w:rFonts w:hint="eastAsia" w:ascii="宋体" w:hAnsi="宋体"/>
          <w:b/>
          <w:color w:val="auto"/>
          <w:sz w:val="24"/>
        </w:rPr>
        <w:t>条</w:t>
      </w:r>
      <w:r>
        <w:rPr>
          <w:rFonts w:hint="eastAsia" w:ascii="宋体" w:hAnsi="宋体"/>
          <w:color w:val="auto"/>
          <w:sz w:val="24"/>
        </w:rPr>
        <w:t>本合同一式陆份，由甲方执叁份、乙方执叁份。</w:t>
      </w:r>
    </w:p>
    <w:p>
      <w:pPr>
        <w:spacing w:line="460" w:lineRule="exact"/>
        <w:rPr>
          <w:rFonts w:ascii="宋体" w:hAnsi="宋体"/>
          <w:color w:val="auto"/>
          <w:sz w:val="24"/>
        </w:rPr>
      </w:pPr>
    </w:p>
    <w:p>
      <w:pPr>
        <w:autoSpaceDE w:val="0"/>
        <w:autoSpaceDN w:val="0"/>
        <w:spacing w:line="460" w:lineRule="exact"/>
        <w:ind w:right="480"/>
        <w:rPr>
          <w:rFonts w:ascii="宋体" w:hAnsi="宋体"/>
          <w:color w:val="auto"/>
          <w:sz w:val="24"/>
        </w:rPr>
      </w:pPr>
      <w:r>
        <w:rPr>
          <w:rFonts w:hint="eastAsia" w:ascii="宋体" w:hAnsi="宋体"/>
          <w:color w:val="auto"/>
          <w:sz w:val="24"/>
        </w:rPr>
        <w:t xml:space="preserve">甲方：福建农林大学（公章）         乙方： </w:t>
      </w:r>
      <w:r>
        <w:rPr>
          <w:rFonts w:hint="eastAsia" w:ascii="宋体" w:hAnsi="宋体" w:cs="宋体"/>
          <w:color w:val="auto"/>
          <w:sz w:val="24"/>
        </w:rPr>
        <w:t xml:space="preserve"> </w:t>
      </w:r>
      <w:r>
        <w:rPr>
          <w:rFonts w:hint="eastAsia" w:ascii="宋体" w:hAnsi="宋体"/>
          <w:color w:val="auto"/>
          <w:sz w:val="24"/>
        </w:rPr>
        <w:t xml:space="preserve">  (公章)</w:t>
      </w:r>
    </w:p>
    <w:p>
      <w:pPr>
        <w:autoSpaceDE w:val="0"/>
        <w:autoSpaceDN w:val="0"/>
        <w:spacing w:line="460" w:lineRule="exact"/>
        <w:rPr>
          <w:rFonts w:ascii="宋体" w:hAnsi="宋体"/>
          <w:color w:val="auto"/>
          <w:sz w:val="24"/>
        </w:rPr>
      </w:pPr>
      <w:r>
        <w:rPr>
          <w:rFonts w:hint="eastAsia" w:ascii="宋体" w:hAnsi="宋体"/>
          <w:color w:val="auto"/>
          <w:sz w:val="24"/>
        </w:rPr>
        <w:t>甲方代表（签字或签章）</w:t>
      </w:r>
      <w:r>
        <w:rPr>
          <w:rFonts w:ascii="宋体" w:hAnsi="宋体"/>
          <w:color w:val="auto"/>
          <w:sz w:val="24"/>
        </w:rPr>
        <w:t xml:space="preserve">:         </w:t>
      </w:r>
      <w:r>
        <w:rPr>
          <w:rFonts w:hint="eastAsia" w:ascii="宋体" w:hAnsi="宋体"/>
          <w:color w:val="auto"/>
          <w:sz w:val="24"/>
        </w:rPr>
        <w:t xml:space="preserve">   乙方项目负责人（签字或签章）：</w:t>
      </w:r>
    </w:p>
    <w:p>
      <w:pPr>
        <w:autoSpaceDE w:val="0"/>
        <w:autoSpaceDN w:val="0"/>
        <w:spacing w:line="460" w:lineRule="exact"/>
        <w:ind w:firstLine="480" w:firstLineChars="200"/>
        <w:rPr>
          <w:rFonts w:ascii="宋体" w:hAnsi="宋体"/>
          <w:color w:val="auto"/>
          <w:sz w:val="24"/>
        </w:rPr>
      </w:pPr>
    </w:p>
    <w:p>
      <w:pPr>
        <w:spacing w:line="460" w:lineRule="exact"/>
        <w:rPr>
          <w:rFonts w:ascii="宋体" w:hAnsi="宋体" w:cs="仿宋"/>
          <w:color w:val="auto"/>
          <w:sz w:val="24"/>
        </w:rPr>
      </w:pPr>
      <w:r>
        <w:rPr>
          <w:rFonts w:hint="eastAsia" w:ascii="宋体" w:hAnsi="宋体"/>
          <w:color w:val="auto"/>
          <w:sz w:val="24"/>
        </w:rPr>
        <w:t>日期：       年   月   日          日期：         年   月   日</w:t>
      </w:r>
    </w:p>
    <w:p>
      <w:pPr>
        <w:spacing w:line="360" w:lineRule="auto"/>
        <w:rPr>
          <w:rFonts w:ascii="宋体"/>
          <w:color w:val="auto"/>
          <w:sz w:val="24"/>
        </w:rPr>
      </w:pPr>
    </w:p>
    <w:p>
      <w:pPr>
        <w:widowControl/>
        <w:rPr>
          <w:rFonts w:ascii="宋体" w:hAnsi="宋体" w:cs="宋体"/>
          <w:b/>
          <w:bCs/>
          <w:color w:val="auto"/>
          <w:szCs w:val="28"/>
        </w:rPr>
        <w:sectPr>
          <w:footerReference r:id="rId3" w:type="default"/>
          <w:pgSz w:w="11906" w:h="16838"/>
          <w:pgMar w:top="2098" w:right="1474" w:bottom="1985" w:left="1588" w:header="851" w:footer="992" w:gutter="284"/>
          <w:pgNumType w:start="1"/>
          <w:cols w:space="425" w:num="1"/>
          <w:docGrid w:type="lines" w:linePitch="312" w:charSpace="0"/>
        </w:sectPr>
      </w:pPr>
    </w:p>
    <w:tbl>
      <w:tblPr>
        <w:tblStyle w:val="44"/>
        <w:tblW w:w="8790" w:type="dxa"/>
        <w:tblInd w:w="-318" w:type="dxa"/>
        <w:tblLayout w:type="fixed"/>
        <w:tblCellMar>
          <w:top w:w="0" w:type="dxa"/>
          <w:left w:w="108" w:type="dxa"/>
          <w:bottom w:w="0" w:type="dxa"/>
          <w:right w:w="108" w:type="dxa"/>
        </w:tblCellMar>
      </w:tblPr>
      <w:tblGrid>
        <w:gridCol w:w="568"/>
        <w:gridCol w:w="1750"/>
        <w:gridCol w:w="964"/>
        <w:gridCol w:w="964"/>
        <w:gridCol w:w="964"/>
        <w:gridCol w:w="964"/>
        <w:gridCol w:w="964"/>
        <w:gridCol w:w="943"/>
        <w:gridCol w:w="709"/>
      </w:tblGrid>
      <w:tr>
        <w:tblPrEx>
          <w:tblCellMar>
            <w:top w:w="0" w:type="dxa"/>
            <w:left w:w="108" w:type="dxa"/>
            <w:bottom w:w="0" w:type="dxa"/>
            <w:right w:w="108" w:type="dxa"/>
          </w:tblCellMar>
        </w:tblPrEx>
        <w:trPr>
          <w:trHeight w:val="499" w:hRule="atLeast"/>
        </w:trPr>
        <w:tc>
          <w:tcPr>
            <w:tcW w:w="8790" w:type="dxa"/>
            <w:gridSpan w:val="9"/>
            <w:tcBorders>
              <w:top w:val="nil"/>
              <w:left w:val="nil"/>
              <w:bottom w:val="nil"/>
              <w:right w:val="nil"/>
            </w:tcBorders>
            <w:shd w:val="clear" w:color="auto" w:fill="auto"/>
            <w:noWrap/>
            <w:vAlign w:val="center"/>
          </w:tcPr>
          <w:p>
            <w:pPr>
              <w:widowControl/>
              <w:ind w:firstLine="1160" w:firstLineChars="550"/>
              <w:rPr>
                <w:rFonts w:ascii="宋体" w:hAnsi="宋体" w:cs="宋体"/>
                <w:b/>
                <w:bCs/>
                <w:color w:val="auto"/>
                <w:sz w:val="32"/>
                <w:szCs w:val="32"/>
              </w:rPr>
            </w:pPr>
            <w:r>
              <w:rPr>
                <w:rFonts w:ascii="宋体" w:hAnsi="宋体" w:cs="宋体"/>
                <w:b/>
                <w:bCs/>
                <w:color w:val="auto"/>
                <w:szCs w:val="28"/>
              </w:rPr>
              <w:t xml:space="preserve">  </w:t>
            </w:r>
            <w:r>
              <w:rPr>
                <w:rFonts w:hint="eastAsia" w:ascii="宋体" w:hAnsi="宋体" w:cs="宋体"/>
                <w:b/>
                <w:bCs/>
                <w:color w:val="auto"/>
                <w:sz w:val="32"/>
                <w:szCs w:val="32"/>
              </w:rPr>
              <w:t>后勤管理处主要材料设备参考品牌明细表</w:t>
            </w:r>
          </w:p>
        </w:tc>
      </w:tr>
      <w:tr>
        <w:tblPrEx>
          <w:tblCellMar>
            <w:top w:w="0" w:type="dxa"/>
            <w:left w:w="108" w:type="dxa"/>
            <w:bottom w:w="0" w:type="dxa"/>
            <w:right w:w="108" w:type="dxa"/>
          </w:tblCellMar>
        </w:tblPrEx>
        <w:trPr>
          <w:trHeight w:val="499" w:hRule="atLeast"/>
        </w:trPr>
        <w:tc>
          <w:tcPr>
            <w:tcW w:w="8081" w:type="dxa"/>
            <w:gridSpan w:val="8"/>
            <w:tcBorders>
              <w:top w:val="nil"/>
              <w:left w:val="nil"/>
              <w:bottom w:val="nil"/>
              <w:right w:val="nil"/>
            </w:tcBorders>
            <w:shd w:val="clear" w:color="auto" w:fill="auto"/>
            <w:noWrap/>
            <w:vAlign w:val="center"/>
          </w:tcPr>
          <w:p>
            <w:pPr>
              <w:widowControl/>
              <w:jc w:val="center"/>
              <w:rPr>
                <w:b/>
                <w:bCs/>
                <w:color w:val="auto"/>
                <w:szCs w:val="28"/>
              </w:rPr>
            </w:pPr>
            <w:r>
              <w:rPr>
                <w:rFonts w:ascii="宋体" w:hAnsi="宋体"/>
                <w:b/>
                <w:bCs/>
                <w:color w:val="auto"/>
                <w:sz w:val="24"/>
              </w:rPr>
              <w:t xml:space="preserve">     </w:t>
            </w:r>
            <w:r>
              <w:rPr>
                <w:rFonts w:hint="eastAsia" w:ascii="宋体" w:hAnsi="宋体"/>
                <w:b/>
                <w:bCs/>
                <w:color w:val="auto"/>
                <w:sz w:val="24"/>
              </w:rPr>
              <w:t>（有效期限</w:t>
            </w:r>
            <w:r>
              <w:rPr>
                <w:b/>
                <w:bCs/>
                <w:color w:val="auto"/>
                <w:sz w:val="24"/>
              </w:rPr>
              <w:t>2024年</w:t>
            </w:r>
            <w:r>
              <w:rPr>
                <w:rFonts w:hint="eastAsia"/>
                <w:b/>
                <w:bCs/>
                <w:color w:val="auto"/>
                <w:sz w:val="24"/>
                <w:lang w:val="en-US" w:eastAsia="zh-CN"/>
              </w:rPr>
              <w:t>3</w:t>
            </w:r>
            <w:r>
              <w:rPr>
                <w:b/>
                <w:bCs/>
                <w:color w:val="auto"/>
                <w:sz w:val="24"/>
              </w:rPr>
              <w:t>月</w:t>
            </w:r>
            <w:r>
              <w:rPr>
                <w:rFonts w:hint="eastAsia"/>
                <w:b/>
                <w:bCs/>
                <w:color w:val="auto"/>
                <w:sz w:val="24"/>
                <w:lang w:val="en-US" w:eastAsia="zh-CN"/>
              </w:rPr>
              <w:t>20日</w:t>
            </w:r>
            <w:r>
              <w:rPr>
                <w:b/>
                <w:bCs/>
                <w:color w:val="auto"/>
                <w:sz w:val="24"/>
              </w:rPr>
              <w:t>-2025年12月31日</w:t>
            </w:r>
            <w:r>
              <w:rPr>
                <w:rFonts w:hint="eastAsia" w:ascii="宋体" w:hAnsi="宋体"/>
                <w:b/>
                <w:bCs/>
                <w:color w:val="auto"/>
                <w:sz w:val="24"/>
              </w:rPr>
              <w:t>）</w:t>
            </w:r>
          </w:p>
        </w:tc>
        <w:tc>
          <w:tcPr>
            <w:tcW w:w="709" w:type="dxa"/>
            <w:tcBorders>
              <w:top w:val="nil"/>
              <w:left w:val="nil"/>
              <w:bottom w:val="nil"/>
              <w:right w:val="nil"/>
            </w:tcBorders>
            <w:shd w:val="clear" w:color="auto" w:fill="auto"/>
            <w:noWrap/>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499" w:hRule="atLeast"/>
        </w:trPr>
        <w:tc>
          <w:tcPr>
            <w:tcW w:w="5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序号</w:t>
            </w:r>
          </w:p>
        </w:tc>
        <w:tc>
          <w:tcPr>
            <w:tcW w:w="1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材料名称</w:t>
            </w:r>
          </w:p>
        </w:tc>
        <w:tc>
          <w:tcPr>
            <w:tcW w:w="576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参考品牌</w:t>
            </w:r>
          </w:p>
        </w:tc>
        <w:tc>
          <w:tcPr>
            <w:tcW w:w="709"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备注　</w:t>
            </w:r>
          </w:p>
        </w:tc>
      </w:tr>
      <w:tr>
        <w:tblPrEx>
          <w:tblCellMar>
            <w:top w:w="0" w:type="dxa"/>
            <w:left w:w="108" w:type="dxa"/>
            <w:bottom w:w="0" w:type="dxa"/>
            <w:right w:w="108" w:type="dxa"/>
          </w:tblCellMar>
        </w:tblPrEx>
        <w:trPr>
          <w:trHeight w:val="499"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1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品牌1</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品牌2</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品牌3</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品牌4</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品牌6</w:t>
            </w:r>
          </w:p>
        </w:tc>
        <w:tc>
          <w:tcPr>
            <w:tcW w:w="709"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水泥</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炼石</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建福</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海螺</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9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防滑砖</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东鹏</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鹰牌</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马可波罗</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111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油漆、涂料(须采用中档及以上品质系列)</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海峡</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立邦</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三棵树</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华润</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嘉宝莉</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多乐士</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铝合金门</w:t>
            </w:r>
          </w:p>
        </w:tc>
        <w:tc>
          <w:tcPr>
            <w:tcW w:w="9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欣美嘉</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奋安</w:t>
            </w:r>
          </w:p>
        </w:tc>
        <w:tc>
          <w:tcPr>
            <w:tcW w:w="9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闽铝</w:t>
            </w:r>
          </w:p>
        </w:tc>
        <w:tc>
          <w:tcPr>
            <w:tcW w:w="9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vMerge w:val="restart"/>
            <w:tcBorders>
              <w:top w:val="nil"/>
              <w:left w:val="nil"/>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p>
            <w:pPr>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1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铝材</w:t>
            </w: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szCs w:val="22"/>
              </w:rPr>
            </w:pPr>
          </w:p>
        </w:tc>
        <w:tc>
          <w:tcPr>
            <w:tcW w:w="709"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塑钢门球锁</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杜威</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永固</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环球</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镀锌钢管、钢塑管</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银泽</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西迪</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欣达</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利达</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卫生洁具（含水箱）</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九牧</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辉煌</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洁利来</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联塑</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138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电线</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南平太阳</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上海飞航电线电缆公司</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江苏上上电缆有限公司</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上海电缆股份有限公司“上缆”</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瑞鑫</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灯具</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飞利浦</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欧普</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松下</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佛山</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开关、插座(须采用中档及以上品质系列)</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施耐德</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西蒙</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TCL</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西门子</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奇胜</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正泰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电工套管</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亚通</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金德</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乐意</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北新</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兴源</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塑料给水管</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亚通</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晟扬</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乐意</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兴源</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金德</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索邦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线槽</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鸿雁</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弘叶</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联塑</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643"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14</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防盗门</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盼盼</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步阳</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群升</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序号</w:t>
            </w:r>
          </w:p>
        </w:tc>
        <w:tc>
          <w:tcPr>
            <w:tcW w:w="175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材料名称</w:t>
            </w:r>
          </w:p>
        </w:tc>
        <w:tc>
          <w:tcPr>
            <w:tcW w:w="576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参考品牌</w:t>
            </w:r>
          </w:p>
        </w:tc>
        <w:tc>
          <w:tcPr>
            <w:tcW w:w="709"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备注　</w:t>
            </w:r>
          </w:p>
        </w:tc>
      </w:tr>
      <w:tr>
        <w:tblPrEx>
          <w:tblCellMar>
            <w:top w:w="0" w:type="dxa"/>
            <w:left w:w="108" w:type="dxa"/>
            <w:bottom w:w="0" w:type="dxa"/>
            <w:right w:w="108" w:type="dxa"/>
          </w:tblCellMar>
        </w:tblPrEx>
        <w:trPr>
          <w:trHeight w:val="499" w:hRule="atLeast"/>
        </w:trPr>
        <w:tc>
          <w:tcPr>
            <w:tcW w:w="568"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color w:val="auto"/>
                <w:sz w:val="22"/>
                <w:szCs w:val="22"/>
              </w:rPr>
            </w:pPr>
          </w:p>
        </w:tc>
        <w:tc>
          <w:tcPr>
            <w:tcW w:w="175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b/>
                <w:color w:val="auto"/>
                <w:sz w:val="22"/>
                <w:szCs w:val="22"/>
              </w:rPr>
            </w:pP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品牌1</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品牌2</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品牌3</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品牌4</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auto"/>
                <w:sz w:val="22"/>
                <w:szCs w:val="22"/>
              </w:rPr>
            </w:pPr>
            <w:r>
              <w:rPr>
                <w:rFonts w:hint="eastAsia" w:ascii="宋体" w:hAnsi="宋体" w:cs="宋体"/>
                <w:b/>
                <w:color w:val="auto"/>
                <w:sz w:val="22"/>
                <w:szCs w:val="22"/>
              </w:rPr>
              <w:t>品牌6</w:t>
            </w:r>
          </w:p>
        </w:tc>
        <w:tc>
          <w:tcPr>
            <w:tcW w:w="709"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15</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防盗门锁</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万嘉</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保德安</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固特</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固力</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28"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16</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配电箱</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天一同益</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省安电控厂</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福建中雄</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瑞鑫</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天宇</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1215"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17</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元器件(须采用中档及以上品质系列)</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森泰</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梅兰日兰</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江苏凯龙</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正泰</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18</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桥架</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亚星</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瑞鑫</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畅通</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长江镇宝</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先行</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正泽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69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19</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综合布线</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北讯NORTEC</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TCL</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鸿雁</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爱谱华顿</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5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监控设备</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海康威视</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三星</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索尼</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21</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阀门</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凯斯通</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上海冠龙</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天津塘沽TVT</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22</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不锈钢成品水箱</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福州奥绿源</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广州恒德</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榕水</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厦门兰博</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康信</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上海精全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1365"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23</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水泵</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山东博泵科技股份有限公司“博山”</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上海熊猫</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上海凯泉</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瑞邦</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丹泉</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24</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水表</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厦门诺特科技</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埃美柯</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宁波</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499"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25</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吊扇</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美的</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艾美特</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格力</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bl>
    <w:p>
      <w:pPr>
        <w:widowControl/>
        <w:jc w:val="left"/>
        <w:rPr>
          <w:rStyle w:val="93"/>
          <w:rFonts w:hAnsi="宋体" w:eastAsia="楷体_GB2312"/>
          <w:b/>
          <w:i w:val="0"/>
          <w:iCs w:val="0"/>
          <w:color w:val="auto"/>
          <w:spacing w:val="80"/>
          <w:sz w:val="30"/>
          <w:szCs w:val="30"/>
        </w:rPr>
      </w:pPr>
    </w:p>
    <w:p>
      <w:pPr>
        <w:widowControl/>
        <w:jc w:val="left"/>
        <w:rPr>
          <w:rStyle w:val="93"/>
          <w:rFonts w:hAnsi="宋体" w:eastAsia="楷体_GB2312"/>
          <w:b/>
          <w:i w:val="0"/>
          <w:iCs w:val="0"/>
          <w:color w:val="auto"/>
          <w:spacing w:val="80"/>
          <w:sz w:val="30"/>
          <w:szCs w:val="30"/>
        </w:rPr>
      </w:pPr>
    </w:p>
    <w:p>
      <w:pPr>
        <w:widowControl/>
        <w:jc w:val="left"/>
        <w:rPr>
          <w:rStyle w:val="93"/>
          <w:rFonts w:hAnsi="宋体" w:eastAsia="楷体_GB2312"/>
          <w:b/>
          <w:i w:val="0"/>
          <w:iCs w:val="0"/>
          <w:color w:val="auto"/>
          <w:spacing w:val="80"/>
          <w:sz w:val="30"/>
          <w:szCs w:val="30"/>
        </w:rPr>
      </w:pPr>
    </w:p>
    <w:p>
      <w:pPr>
        <w:widowControl/>
        <w:jc w:val="left"/>
        <w:rPr>
          <w:rStyle w:val="93"/>
          <w:rFonts w:hAnsi="宋体" w:eastAsia="楷体_GB2312"/>
          <w:b/>
          <w:i w:val="0"/>
          <w:iCs w:val="0"/>
          <w:color w:val="auto"/>
          <w:spacing w:val="80"/>
          <w:sz w:val="30"/>
          <w:szCs w:val="30"/>
        </w:rPr>
      </w:pPr>
    </w:p>
    <w:tbl>
      <w:tblPr>
        <w:tblStyle w:val="44"/>
        <w:tblW w:w="9135" w:type="dxa"/>
        <w:tblInd w:w="-567" w:type="dxa"/>
        <w:tblLayout w:type="fixed"/>
        <w:tblCellMar>
          <w:top w:w="0" w:type="dxa"/>
          <w:left w:w="108" w:type="dxa"/>
          <w:bottom w:w="0" w:type="dxa"/>
          <w:right w:w="108" w:type="dxa"/>
        </w:tblCellMar>
      </w:tblPr>
      <w:tblGrid>
        <w:gridCol w:w="709"/>
        <w:gridCol w:w="3969"/>
        <w:gridCol w:w="1134"/>
        <w:gridCol w:w="1197"/>
        <w:gridCol w:w="1276"/>
        <w:gridCol w:w="850"/>
      </w:tblGrid>
      <w:tr>
        <w:tblPrEx>
          <w:tblCellMar>
            <w:top w:w="0" w:type="dxa"/>
            <w:left w:w="108" w:type="dxa"/>
            <w:bottom w:w="0" w:type="dxa"/>
            <w:right w:w="108" w:type="dxa"/>
          </w:tblCellMar>
        </w:tblPrEx>
        <w:trPr>
          <w:trHeight w:val="780" w:hRule="atLeast"/>
        </w:trPr>
        <w:tc>
          <w:tcPr>
            <w:tcW w:w="9135" w:type="dxa"/>
            <w:gridSpan w:val="6"/>
            <w:tcBorders>
              <w:top w:val="nil"/>
              <w:left w:val="nil"/>
              <w:bottom w:val="nil"/>
              <w:right w:val="nil"/>
            </w:tcBorders>
            <w:shd w:val="clear" w:color="auto" w:fill="auto"/>
            <w:vAlign w:val="center"/>
          </w:tcPr>
          <w:p>
            <w:pPr>
              <w:widowControl/>
              <w:jc w:val="center"/>
              <w:rPr>
                <w:rFonts w:ascii="宋体" w:hAnsi="宋体" w:cs="宋体"/>
                <w:b/>
                <w:bCs/>
                <w:color w:val="auto"/>
                <w:szCs w:val="28"/>
              </w:rPr>
            </w:pPr>
            <w:r>
              <w:rPr>
                <w:rFonts w:hint="eastAsia" w:ascii="宋体" w:hAnsi="宋体" w:cs="宋体"/>
                <w:b/>
                <w:bCs/>
                <w:color w:val="auto"/>
                <w:sz w:val="32"/>
                <w:szCs w:val="32"/>
              </w:rPr>
              <w:t>后勤管理处零星维修项目参考价格一览表</w:t>
            </w:r>
            <w:r>
              <w:rPr>
                <w:rFonts w:hint="eastAsia" w:ascii="宋体" w:hAnsi="宋体" w:cs="宋体"/>
                <w:b/>
                <w:bCs/>
                <w:color w:val="auto"/>
                <w:szCs w:val="28"/>
              </w:rPr>
              <w:t xml:space="preserve">      </w:t>
            </w:r>
            <w:r>
              <w:rPr>
                <w:rFonts w:ascii="宋体" w:hAnsi="宋体" w:cs="宋体"/>
                <w:b/>
                <w:bCs/>
                <w:color w:val="auto"/>
                <w:szCs w:val="28"/>
              </w:rPr>
              <w:t xml:space="preserve"> </w:t>
            </w:r>
            <w:r>
              <w:rPr>
                <w:rFonts w:hint="eastAsia" w:ascii="宋体" w:hAnsi="宋体" w:cs="宋体"/>
                <w:b/>
                <w:bCs/>
                <w:color w:val="auto"/>
                <w:szCs w:val="28"/>
              </w:rPr>
              <w:t xml:space="preserve">     </w:t>
            </w:r>
            <w:r>
              <w:rPr>
                <w:rFonts w:ascii="宋体" w:hAnsi="宋体" w:cs="宋体"/>
                <w:b/>
                <w:bCs/>
                <w:color w:val="auto"/>
                <w:szCs w:val="28"/>
              </w:rPr>
              <w:t xml:space="preserve">                    </w:t>
            </w:r>
            <w:r>
              <w:rPr>
                <w:rFonts w:hint="eastAsia" w:ascii="宋体" w:hAnsi="宋体" w:cs="宋体"/>
                <w:b/>
                <w:bCs/>
                <w:color w:val="auto"/>
                <w:szCs w:val="28"/>
              </w:rPr>
              <w:t xml:space="preserve">        </w:t>
            </w:r>
            <w:r>
              <w:rPr>
                <w:rFonts w:ascii="宋体" w:hAnsi="宋体" w:cs="宋体"/>
                <w:b/>
                <w:bCs/>
                <w:color w:val="auto"/>
                <w:sz w:val="24"/>
              </w:rPr>
              <w:t>（有效期限：2024年</w:t>
            </w:r>
            <w:r>
              <w:rPr>
                <w:rFonts w:hint="eastAsia" w:ascii="宋体" w:hAnsi="宋体" w:cs="宋体"/>
                <w:b/>
                <w:bCs/>
                <w:color w:val="auto"/>
                <w:sz w:val="24"/>
                <w:lang w:val="en-US" w:eastAsia="zh-CN"/>
              </w:rPr>
              <w:t>3</w:t>
            </w:r>
            <w:r>
              <w:rPr>
                <w:rFonts w:ascii="宋体" w:hAnsi="宋体" w:cs="宋体"/>
                <w:b/>
                <w:bCs/>
                <w:color w:val="auto"/>
                <w:sz w:val="24"/>
              </w:rPr>
              <w:t>月</w:t>
            </w:r>
            <w:r>
              <w:rPr>
                <w:rFonts w:hint="eastAsia" w:ascii="宋体" w:hAnsi="宋体" w:cs="宋体"/>
                <w:b/>
                <w:bCs/>
                <w:color w:val="auto"/>
                <w:sz w:val="24"/>
                <w:lang w:val="en-US" w:eastAsia="zh-CN"/>
              </w:rPr>
              <w:t>20日</w:t>
            </w:r>
            <w:r>
              <w:rPr>
                <w:rFonts w:ascii="宋体" w:hAnsi="宋体" w:cs="宋体"/>
                <w:b/>
                <w:bCs/>
                <w:color w:val="auto"/>
                <w:sz w:val="24"/>
              </w:rPr>
              <w:t>-2025年12月31日）</w:t>
            </w:r>
          </w:p>
        </w:tc>
      </w:tr>
      <w:tr>
        <w:tblPrEx>
          <w:tblCellMar>
            <w:top w:w="0" w:type="dxa"/>
            <w:left w:w="108" w:type="dxa"/>
            <w:bottom w:w="0" w:type="dxa"/>
            <w:right w:w="108" w:type="dxa"/>
          </w:tblCellMar>
        </w:tblPrEx>
        <w:trPr>
          <w:trHeight w:val="1820" w:hRule="atLeast"/>
        </w:trPr>
        <w:tc>
          <w:tcPr>
            <w:tcW w:w="9135" w:type="dxa"/>
            <w:gridSpan w:val="6"/>
            <w:tcBorders>
              <w:top w:val="nil"/>
              <w:left w:val="nil"/>
              <w:bottom w:val="nil"/>
              <w:right w:val="nil"/>
            </w:tcBorders>
            <w:shd w:val="clear" w:color="auto" w:fill="auto"/>
            <w:vAlign w:val="center"/>
          </w:tcPr>
          <w:p>
            <w:pPr>
              <w:widowControl/>
              <w:jc w:val="left"/>
              <w:rPr>
                <w:rFonts w:ascii="宋体" w:hAnsi="宋体" w:cs="宋体"/>
                <w:color w:val="auto"/>
                <w:sz w:val="22"/>
                <w:szCs w:val="22"/>
              </w:rPr>
            </w:pPr>
            <w:r>
              <w:rPr>
                <w:rFonts w:hint="eastAsia" w:ascii="宋体" w:hAnsi="宋体" w:cs="宋体"/>
                <w:color w:val="auto"/>
                <w:sz w:val="22"/>
                <w:szCs w:val="22"/>
              </w:rPr>
              <w:t>备注：本表价格为项目最高限价，具体价格由项目科室与施工单位根据实际情况协商，价格不得高于最高限价，按照学校中标优惠率执行。（以下价格不含税金，另计安全文明施工费、措施费、税金，不计其他费用。除备注材料甲供外，均由乙方包工包料，价格含拆除、更换、安装、现场垃圾清理等。保修期为1年，</w:t>
            </w:r>
            <w:r>
              <w:rPr>
                <w:rFonts w:hint="eastAsia" w:ascii="宋体" w:hAnsi="宋体" w:cs="宋体"/>
                <w:color w:val="auto"/>
                <w:sz w:val="22"/>
                <w:szCs w:val="22"/>
              </w:rPr>
              <w:t>有防水要求的项目2年</w:t>
            </w:r>
            <w:r>
              <w:rPr>
                <w:rFonts w:hint="eastAsia" w:ascii="宋体" w:hAnsi="宋体" w:cs="宋体"/>
                <w:color w:val="auto"/>
                <w:sz w:val="22"/>
                <w:szCs w:val="22"/>
              </w:rPr>
              <w:t>，疏通类保修期为3个月）</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玻璃更换（人工费）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玻璃</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普通玻璃更换（材料费）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平方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瓷砖更换（</w:t>
            </w:r>
            <w:r>
              <w:rPr>
                <w:rFonts w:ascii="宋体" w:hAnsi="宋体" w:cs="宋体"/>
                <w:color w:val="auto"/>
                <w:sz w:val="22"/>
                <w:szCs w:val="22"/>
              </w:rPr>
              <w:t>20cm以内）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瓷砖、砖</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瓷砖更换（含拆除、垫层等）（</w:t>
            </w:r>
            <w:r>
              <w:rPr>
                <w:rFonts w:ascii="宋体" w:hAnsi="宋体" w:cs="宋体"/>
                <w:color w:val="auto"/>
                <w:sz w:val="22"/>
                <w:szCs w:val="22"/>
              </w:rPr>
              <w:t>20cm＜边长＜30cm）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瓷砖更换（含拆除、垫层等）（</w:t>
            </w:r>
            <w:r>
              <w:rPr>
                <w:rFonts w:ascii="宋体" w:hAnsi="宋体" w:cs="宋体"/>
                <w:color w:val="auto"/>
                <w:sz w:val="22"/>
                <w:szCs w:val="22"/>
              </w:rPr>
              <w:t>30cm≤边长＜50cm）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瓷砖更换（含拆除、垫层等）（</w:t>
            </w:r>
            <w:r>
              <w:rPr>
                <w:rFonts w:ascii="宋体" w:hAnsi="宋体" w:cs="宋体"/>
                <w:color w:val="auto"/>
                <w:sz w:val="22"/>
                <w:szCs w:val="22"/>
              </w:rPr>
              <w:t>50cm≤边长≤60cm）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90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瓷砖更换（含拆除、垫层等）（边长≥</w:t>
            </w:r>
            <w:r>
              <w:rPr>
                <w:rFonts w:hint="eastAsia" w:ascii="宋体" w:hAnsi="宋体" w:cs="宋体"/>
                <w:color w:val="auto"/>
                <w:sz w:val="22"/>
                <w:szCs w:val="22"/>
                <w:lang w:val="en-US" w:eastAsia="zh-CN"/>
              </w:rPr>
              <w:t>6</w:t>
            </w:r>
            <w:bookmarkStart w:id="188" w:name="_GoBack"/>
            <w:bookmarkEnd w:id="188"/>
            <w:r>
              <w:rPr>
                <w:rFonts w:ascii="宋体" w:hAnsi="宋体" w:cs="宋体"/>
                <w:color w:val="auto"/>
                <w:sz w:val="22"/>
                <w:szCs w:val="22"/>
              </w:rPr>
              <w:t>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广场砖维修（含拆除、垫层等）（</w:t>
            </w:r>
            <w:r>
              <w:rPr>
                <w:rFonts w:ascii="宋体" w:hAnsi="宋体" w:cs="宋体"/>
                <w:color w:val="auto"/>
                <w:sz w:val="22"/>
                <w:szCs w:val="22"/>
              </w:rPr>
              <w:t>60*60cm， 50*50cm, 厚5cm）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火烧板</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室内外玻化砖维修（含拆除、垫层等（</w:t>
            </w:r>
            <w:r>
              <w:rPr>
                <w:rFonts w:ascii="宋体" w:hAnsi="宋体" w:cs="宋体"/>
                <w:color w:val="auto"/>
                <w:sz w:val="22"/>
                <w:szCs w:val="22"/>
              </w:rPr>
              <w:t>60*60cm,50*50cm）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室外为防滑玻化砖</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室内外玻化砖维修（含拆除、垫层等）（</w:t>
            </w:r>
            <w:r>
              <w:rPr>
                <w:rFonts w:ascii="宋体" w:hAnsi="宋体" w:cs="宋体"/>
                <w:color w:val="auto"/>
                <w:sz w:val="22"/>
                <w:szCs w:val="22"/>
              </w:rPr>
              <w:t>80*80cm）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室外为防滑玻化砖</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人行道花砖维修（含拆除、垫层等）（</w:t>
            </w:r>
            <w:r>
              <w:rPr>
                <w:rFonts w:ascii="宋体" w:hAnsi="宋体" w:cs="宋体"/>
                <w:color w:val="auto"/>
                <w:sz w:val="22"/>
                <w:szCs w:val="22"/>
              </w:rPr>
              <w:t>25*25cm）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瓷砖加固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水泥修补瓷砖</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修补地脚线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地脚线</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更换地脚线（含粉刷）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水箱更换（乙供）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水箱</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水箱更换（甲供）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r>
              <w:rPr>
                <w:rFonts w:hint="eastAsia" w:ascii="宋体" w:hAnsi="宋体" w:cs="宋体"/>
                <w:color w:val="auto"/>
                <w:sz w:val="22"/>
                <w:szCs w:val="22"/>
              </w:rPr>
              <w:t>水箱</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更换水龙头</w:t>
            </w:r>
            <w:r>
              <w:rPr>
                <w:rFonts w:ascii="宋体" w:hAnsi="宋体" w:cs="宋体"/>
                <w:color w:val="auto"/>
                <w:sz w:val="22"/>
                <w:szCs w:val="22"/>
              </w:rPr>
              <w:t>(水龙头断在墙里，修复墙面等)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水龙头</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室内闸阀更换</w:t>
            </w:r>
            <w:r>
              <w:rPr>
                <w:rFonts w:ascii="宋体" w:hAnsi="宋体" w:cs="宋体"/>
                <w:color w:val="auto"/>
                <w:sz w:val="22"/>
                <w:szCs w:val="22"/>
              </w:rPr>
              <w:t>(含更换水龙头)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阳台门维修（推拉门）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樘</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门</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阳台门维修（平开门）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樘</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阳台门更换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进户门维修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进户门更换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修复阳台门框、宿舍门框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安装门栓（含电焊</w:t>
            </w:r>
            <w:r>
              <w:rPr>
                <w:rFonts w:ascii="宋体" w:hAnsi="宋体" w:cs="宋体"/>
                <w:color w:val="auto"/>
                <w:sz w:val="22"/>
                <w:szCs w:val="22"/>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更换教学区厕所门扣（含换整套）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更换教学区厕所门隔板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块</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29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天花板漏水维修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含局部粉刷等</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漏水</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洗衣池漏水维修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洗衣池石板脱落维修 （含换板）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洗衣池石板、水管</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洗衣池石板脱落维修（不含换板）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洗衣池坍塌、翻修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更换洗衣池下水管（材料为</w:t>
            </w:r>
            <w:r>
              <w:rPr>
                <w:rFonts w:ascii="宋体" w:hAnsi="宋体" w:cs="宋体"/>
                <w:color w:val="auto"/>
                <w:sz w:val="22"/>
                <w:szCs w:val="22"/>
              </w:rPr>
              <w:t>50PVC）</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更换洗衣池下水管（材料为软管）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天棚吊顶铝合金等维修</w:t>
            </w:r>
            <w:r>
              <w:rPr>
                <w:rFonts w:ascii="宋体" w:hAnsi="宋体" w:cs="宋体"/>
                <w:color w:val="auto"/>
                <w:sz w:val="22"/>
                <w:szCs w:val="22"/>
              </w:rPr>
              <w:t>(含龙骨修复等)（60*60cm,50*50cm）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天棚</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天棚硅酸钙板维修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拆空调（挂式）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39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空调搬运及安装（挂式、柜式</w:t>
            </w:r>
            <w:r>
              <w:rPr>
                <w:rFonts w:ascii="宋体" w:hAnsi="宋体" w:cs="宋体"/>
                <w:color w:val="auto"/>
                <w:sz w:val="22"/>
                <w:szCs w:val="22"/>
              </w:rPr>
              <w:t>3P）</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空调搬运及安装（柜式</w:t>
            </w:r>
            <w:r>
              <w:rPr>
                <w:rFonts w:ascii="宋体" w:hAnsi="宋体" w:cs="宋体"/>
                <w:color w:val="auto"/>
                <w:sz w:val="22"/>
                <w:szCs w:val="22"/>
              </w:rPr>
              <w:t>5P）</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空调加氨（柜式）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auto" w:sz="4" w:space="0"/>
              <w:left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r>
              <w:rPr>
                <w:rFonts w:hint="eastAsia" w:ascii="宋体" w:hAnsi="宋体" w:cs="宋体"/>
                <w:color w:val="auto"/>
                <w:sz w:val="22"/>
                <w:szCs w:val="22"/>
              </w:rPr>
              <w:t>空调</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空调加氨（挂式）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防腐木南方松（</w:t>
            </w:r>
            <w:r>
              <w:rPr>
                <w:rFonts w:ascii="宋体" w:hAnsi="宋体" w:cs="宋体"/>
                <w:color w:val="auto"/>
                <w:sz w:val="22"/>
                <w:szCs w:val="22"/>
              </w:rPr>
              <w:t>2m内，含油漆）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防腐木</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防腐木南方松（</w:t>
            </w:r>
            <w:r>
              <w:rPr>
                <w:rFonts w:ascii="宋体" w:hAnsi="宋体" w:cs="宋体"/>
                <w:color w:val="auto"/>
                <w:sz w:val="22"/>
                <w:szCs w:val="22"/>
              </w:rPr>
              <w:t>2m以上，每条4m，含油漆）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160/</w:t>
            </w:r>
            <w:r>
              <w:rPr>
                <w:rFonts w:ascii="宋体" w:hAnsi="宋体" w:cs="宋体"/>
                <w:color w:val="auto"/>
                <w:sz w:val="22"/>
                <w:szCs w:val="22"/>
              </w:rPr>
              <w:t>条</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墙面维修、粉刷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粉刷</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隔砖墙（含粉刷、油漆）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平方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190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粉刷</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维修、水泥漆粉刷（天棚）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约</w:t>
            </w:r>
            <w:r>
              <w:rPr>
                <w:rFonts w:ascii="宋体" w:hAnsi="宋体" w:cs="宋体"/>
                <w:color w:val="auto"/>
                <w:sz w:val="22"/>
                <w:szCs w:val="22"/>
              </w:rPr>
              <w:t>10平方以内</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维修、水泥漆粉刷（墙面）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约</w:t>
            </w:r>
            <w:r>
              <w:rPr>
                <w:rFonts w:ascii="宋体" w:hAnsi="宋体" w:cs="宋体"/>
                <w:color w:val="auto"/>
                <w:sz w:val="22"/>
                <w:szCs w:val="22"/>
              </w:rPr>
              <w:t>10平方以内</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49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厕所蹲位更换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厕所</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更换坐便器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更换安装大型拖把池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更换安装小型拖把池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加固马桶补胶、洗衣池补胶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栏杆电焊（人工）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栏杆、</w:t>
            </w:r>
            <w:r>
              <w:rPr>
                <w:rFonts w:ascii="宋体" w:hAnsi="宋体" w:cs="宋体"/>
                <w:color w:val="auto"/>
                <w:sz w:val="22"/>
                <w:szCs w:val="22"/>
              </w:rPr>
              <w:t xml:space="preserve">  栅栏</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防腐木栏杆柱更换（含油漆、电焊、加固）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铁栅栏安装（含材料、人工费、电焊、切割、安装等）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平方米</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主供水管爆裂维修（直径</w:t>
            </w:r>
            <w:r>
              <w:rPr>
                <w:rFonts w:ascii="宋体" w:hAnsi="宋体" w:cs="宋体"/>
                <w:color w:val="auto"/>
                <w:sz w:val="22"/>
                <w:szCs w:val="22"/>
              </w:rPr>
              <w:t>80-120cm）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管</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更换厕所水箱排水管（材料及人工）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59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维修开水器出水管或漏水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换锁（木门）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90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锁</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换锁（防盗门）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换锁（电焊）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维修厕所、浴室塑钢门、办公室等门、合页、把手、滑轮等（含撬锁）、安装门插销、安装电箱锁扣</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锁</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储物柜撬锁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维修防火</w:t>
            </w:r>
            <w:r>
              <w:rPr>
                <w:rFonts w:ascii="宋体" w:hAnsi="宋体" w:cs="宋体"/>
                <w:color w:val="auto"/>
                <w:sz w:val="22"/>
                <w:szCs w:val="22"/>
              </w:rPr>
              <w:t>(盗)门锁芯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电源线路布设（人工费）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线路</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空调线路布设（人工费）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线路维修（人工费）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天</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69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检测维修线路（含电风扇、日光灯移位、含人工、配件、布线）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布设电源、空调线路（含材料、人工费）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米</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疏通阳台、浴室、洗衣池下水道等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维保</w:t>
            </w:r>
            <w:r>
              <w:rPr>
                <w:rFonts w:ascii="宋体" w:hAnsi="宋体" w:cs="宋体"/>
                <w:color w:val="auto"/>
                <w:sz w:val="22"/>
                <w:szCs w:val="22"/>
              </w:rPr>
              <w:t>3个月（人为除外）</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疏通</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专业疏通厕所（需甲方确认）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维保</w:t>
            </w:r>
            <w:r>
              <w:rPr>
                <w:rFonts w:ascii="宋体" w:hAnsi="宋体" w:cs="宋体"/>
                <w:color w:val="auto"/>
                <w:sz w:val="22"/>
                <w:szCs w:val="22"/>
              </w:rPr>
              <w:t>3个月（人为除外）</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专业疏通厕所管道（厕所管道堵塞）</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维修书柜、衣柜（含五金配件材料）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衣柜</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维修衣柜（含材料面板）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人工费</w:t>
            </w:r>
            <w:r>
              <w:rPr>
                <w:rFonts w:ascii="宋体" w:hAnsi="宋体" w:cs="宋体"/>
                <w:color w:val="auto"/>
                <w:sz w:val="22"/>
                <w:szCs w:val="22"/>
              </w:rPr>
              <w:t>80元、材料费每平方80元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维修热水器</w:t>
            </w:r>
            <w:r>
              <w:rPr>
                <w:rFonts w:ascii="宋体" w:hAnsi="宋体" w:cs="宋体"/>
                <w:color w:val="auto"/>
                <w:sz w:val="22"/>
                <w:szCs w:val="22"/>
              </w:rPr>
              <w:t>PPR进水管、出水管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热水器</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堵塞太阳能热水器喷头、老鼠洞等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维修太阳能热水器闸阀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79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空调、热水器转换开关</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right w:val="single" w:color="000000" w:sz="4" w:space="0"/>
            </w:tcBorders>
            <w:vAlign w:val="center"/>
          </w:tcPr>
          <w:p>
            <w:pPr>
              <w:widowControl/>
              <w:jc w:val="left"/>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拆除、搬运、安装热水器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bottom w:val="single" w:color="000000" w:sz="4" w:space="0"/>
              <w:right w:val="single" w:color="000000" w:sz="4" w:space="0"/>
            </w:tcBorders>
            <w:vAlign w:val="center"/>
          </w:tcPr>
          <w:p>
            <w:pPr>
              <w:widowControl/>
              <w:jc w:val="left"/>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维修白板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白板</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维修黑板滑轮（含配件）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r>
              <w:rPr>
                <w:rFonts w:hint="eastAsia" w:ascii="宋体" w:hAnsi="宋体" w:cs="宋体"/>
                <w:color w:val="auto"/>
                <w:sz w:val="22"/>
                <w:szCs w:val="22"/>
              </w:rPr>
              <w:t>白板黑板讲台</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维修讲台、更换讲台门、讲台轨道</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维修讲台门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床架维修（含电焊、加固）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马蜂窝拆除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垃圾清理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车（拖拉机约</w:t>
            </w:r>
            <w:r>
              <w:rPr>
                <w:rFonts w:ascii="宋体" w:hAnsi="宋体" w:cs="宋体"/>
                <w:color w:val="auto"/>
                <w:sz w:val="22"/>
                <w:szCs w:val="22"/>
              </w:rPr>
              <w:t>4立方运量）</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化粪池清运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车（约</w:t>
            </w:r>
            <w:r>
              <w:rPr>
                <w:rFonts w:ascii="宋体" w:hAnsi="宋体" w:cs="宋体"/>
                <w:color w:val="auto"/>
                <w:sz w:val="22"/>
                <w:szCs w:val="22"/>
              </w:rPr>
              <w:t>5立方运量）</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89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维修、电焊扶梯等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风扇安装（含底座更换、安装、钻孔、甲供风扇）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应急搬运和清理杂草、卫生等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工天</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课桌椅维修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张</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安装蚊账钩</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学生宿舍应急除白蚁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更换洗手盆</w:t>
            </w:r>
            <w:r>
              <w:rPr>
                <w:rFonts w:ascii="宋体" w:hAnsi="宋体" w:cs="宋体"/>
                <w:color w:val="auto"/>
                <w:sz w:val="22"/>
                <w:szCs w:val="22"/>
              </w:rPr>
              <w:t>(陶瓷材制)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草酸清洗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间</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安装插销洞或牌子等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更换塑壳大空开</w:t>
            </w:r>
            <w:r>
              <w:rPr>
                <w:rFonts w:ascii="宋体" w:hAnsi="宋体" w:cs="宋体"/>
                <w:color w:val="auto"/>
                <w:sz w:val="22"/>
                <w:szCs w:val="22"/>
              </w:rPr>
              <w:t>3P（160A）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空开</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99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更换塑壳大空开</w:t>
            </w:r>
            <w:r>
              <w:rPr>
                <w:rFonts w:ascii="宋体" w:hAnsi="宋体" w:cs="宋体"/>
                <w:color w:val="auto"/>
                <w:sz w:val="22"/>
                <w:szCs w:val="22"/>
              </w:rPr>
              <w:t>3P（315A）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更换塑壳大空开</w:t>
            </w:r>
            <w:r>
              <w:rPr>
                <w:rFonts w:ascii="宋体" w:hAnsi="宋体" w:cs="宋体"/>
                <w:color w:val="auto"/>
                <w:sz w:val="22"/>
                <w:szCs w:val="22"/>
              </w:rPr>
              <w:t>3P（400A）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900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更换塑壳大空开</w:t>
            </w:r>
            <w:r>
              <w:rPr>
                <w:rFonts w:ascii="宋体" w:hAnsi="宋体" w:cs="宋体"/>
                <w:color w:val="auto"/>
                <w:sz w:val="22"/>
                <w:szCs w:val="22"/>
              </w:rPr>
              <w:t>3P（630A）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1250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外墙</w:t>
            </w:r>
            <w:r>
              <w:rPr>
                <w:rFonts w:ascii="宋体" w:hAnsi="宋体" w:cs="宋体"/>
                <w:color w:val="auto"/>
                <w:sz w:val="22"/>
                <w:szCs w:val="22"/>
              </w:rPr>
              <w:t>雨水管更换PVC</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r>
              <w:rPr>
                <w:rFonts w:ascii="宋体" w:hAnsi="宋体" w:cs="宋体"/>
                <w:color w:val="auto"/>
                <w:sz w:val="22"/>
                <w:szCs w:val="22"/>
              </w:rPr>
              <w:t>3m）直径</w:t>
            </w:r>
            <w:r>
              <w:rPr>
                <w:rFonts w:ascii="宋体" w:hAnsi="宋体" w:cs="宋体"/>
                <w:color w:val="auto"/>
                <w:sz w:val="22"/>
                <w:szCs w:val="22"/>
              </w:rPr>
              <w:t>110MM</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外墙雨水管更换</w:t>
            </w:r>
            <w:r>
              <w:rPr>
                <w:rFonts w:ascii="宋体" w:hAnsi="宋体" w:cs="宋体"/>
                <w:color w:val="auto"/>
                <w:sz w:val="22"/>
                <w:szCs w:val="22"/>
              </w:rPr>
              <w:t>PVC</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处（</w:t>
            </w:r>
            <w:r>
              <w:rPr>
                <w:rFonts w:ascii="宋体" w:hAnsi="宋体" w:cs="宋体"/>
                <w:color w:val="auto"/>
                <w:sz w:val="22"/>
                <w:szCs w:val="22"/>
              </w:rPr>
              <w:t>3m）直径50MM</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透水砖</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平方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不足</w:t>
            </w:r>
            <w:r>
              <w:rPr>
                <w:rFonts w:ascii="宋体" w:hAnsi="宋体" w:cs="宋体"/>
                <w:color w:val="auto"/>
                <w:sz w:val="22"/>
                <w:szCs w:val="22"/>
              </w:rPr>
              <w:t>0.5平方按0.5平方计算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双开玻璃门地弹簧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套</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污水井疏通清运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立方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路沿石更换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钢化玻璃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平方（厚度5mm)</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109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钢化玻璃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平方（厚度8mm)</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中空隔音玻璃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1平方（厚度8 mm×2片）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窗户锁扣更换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楼顶出入口挡板盖更换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个</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蜘蛛人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天/人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拆除、搬运课桌椅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更换耐力板（厚度</w:t>
            </w:r>
            <w:r>
              <w:rPr>
                <w:rFonts w:ascii="宋体" w:hAnsi="宋体" w:cs="宋体"/>
                <w:color w:val="auto"/>
                <w:sz w:val="22"/>
                <w:szCs w:val="22"/>
              </w:rPr>
              <w:t>5mm）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平方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32MM抢修节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40MM抢修节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280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50MM抢修节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119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65MM抢修节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80MM抢修节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520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100MM抢修节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最高限价（元）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备注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分类</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125MM抢修节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690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150MM抢修节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820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安装管径</w:t>
            </w:r>
            <w:r>
              <w:rPr>
                <w:rFonts w:ascii="宋体" w:hAnsi="宋体" w:cs="宋体"/>
                <w:color w:val="auto"/>
                <w:sz w:val="22"/>
                <w:szCs w:val="22"/>
              </w:rPr>
              <w:t>200MM抢修节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(≦10mm2)（单边）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(≦16mm2)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127</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(≦35mm2)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190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128</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(≦50mm2)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129</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(≦70mm2)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250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130</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(≦120mm2)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(≦240mm2)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430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制作安装室内热（冷）缩式铜芯电缆头</w:t>
            </w:r>
            <w:r>
              <w:rPr>
                <w:rFonts w:ascii="宋体" w:hAnsi="宋体" w:cs="宋体"/>
                <w:color w:val="auto"/>
                <w:sz w:val="22"/>
                <w:szCs w:val="22"/>
              </w:rPr>
              <w:t>(≦400mm2) （单边）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690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砌井（井盖甲供）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项</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eastAsia="Times New Roman"/>
                <w:color w:val="auto"/>
                <w:sz w:val="20"/>
              </w:rPr>
            </w:pP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马尼拉草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平方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养护一年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　</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135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sz w:val="22"/>
                <w:szCs w:val="22"/>
              </w:rPr>
            </w:pPr>
            <w:r>
              <w:rPr>
                <w:rFonts w:hint="eastAsia" w:ascii="宋体" w:hAnsi="宋体" w:cs="宋体"/>
                <w:color w:val="auto"/>
                <w:sz w:val="22"/>
                <w:szCs w:val="22"/>
              </w:rPr>
              <w:t>嵌草砖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w:t>
            </w:r>
            <w:r>
              <w:rPr>
                <w:rFonts w:ascii="宋体" w:hAnsi="宋体" w:cs="宋体"/>
                <w:color w:val="auto"/>
                <w:sz w:val="22"/>
                <w:szCs w:val="22"/>
              </w:rPr>
              <w:t>平方</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r>
              <w:rPr>
                <w:rFonts w:hint="eastAsia" w:ascii="宋体" w:hAnsi="宋体" w:cs="宋体"/>
                <w:color w:val="auto"/>
                <w:sz w:val="22"/>
                <w:szCs w:val="22"/>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eastAsia="Times New Roman"/>
                <w:color w:val="auto"/>
                <w:sz w:val="20"/>
              </w:rPr>
            </w:pPr>
          </w:p>
        </w:tc>
      </w:tr>
    </w:tbl>
    <w:p>
      <w:pPr>
        <w:widowControl/>
        <w:jc w:val="left"/>
        <w:rPr>
          <w:rStyle w:val="93"/>
          <w:rFonts w:hAnsi="宋体" w:eastAsia="楷体_GB2312"/>
          <w:b/>
          <w:i w:val="0"/>
          <w:iCs w:val="0"/>
          <w:color w:val="auto"/>
          <w:spacing w:val="80"/>
          <w:sz w:val="30"/>
          <w:szCs w:val="30"/>
        </w:rPr>
      </w:pPr>
    </w:p>
    <w:sectPr>
      <w:footerReference r:id="rId4" w:type="default"/>
      <w:pgSz w:w="11906" w:h="16838"/>
      <w:pgMar w:top="1559" w:right="1797" w:bottom="1701" w:left="1797"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788" w:right="183"/>
      <w:jc w:val="center"/>
    </w:pPr>
  </w:p>
  <w:p>
    <w:pPr>
      <w:pStyle w:val="26"/>
      <w:ind w:left="788" w:right="1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sdt>
      <w:sdtPr>
        <w:id w:val="969400743"/>
        <w:placeholder>
          <w:docPart w:val="A6354ADA27F446ACA6C19BCFBB89A112"/>
        </w:placeholder>
        <w:temporary/>
        <w:showingPlcHdr/>
        <w15:appearance w15:val="hidden"/>
      </w:sdtPr>
      <w:sdtContent>
        <w:r>
          <w:rPr>
            <w:lang w:val="zh-CN"/>
          </w:rPr>
          <w:t>[在此处键入]</w:t>
        </w:r>
      </w:sdtContent>
    </w:sdt>
    <w:r>
      <w:ptab w:relativeTo="margin" w:alignment="center" w:leader="none"/>
    </w:r>
    <w:r>
      <w:ptab w:relativeTo="margin" w:alignment="right" w:leader="none"/>
    </w:r>
    <w:sdt>
      <w:sdtPr>
        <w:id w:val="969400753"/>
        <w:placeholder>
          <w:docPart w:val="A6354ADA27F446ACA6C19BCFBB89A112"/>
        </w:placeholder>
        <w:temporary/>
        <w:showingPlcHdr/>
        <w15:appearance w15:val="hidden"/>
      </w:sdtPr>
      <w:sdtContent>
        <w:r>
          <w:rPr>
            <w:lang w:val="zh-CN"/>
          </w:rPr>
          <w:t>[在此处键入]</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80"/>
    <w:rsid w:val="000322B5"/>
    <w:rsid w:val="00042C6E"/>
    <w:rsid w:val="00046654"/>
    <w:rsid w:val="00046DD2"/>
    <w:rsid w:val="00061A5F"/>
    <w:rsid w:val="000657D1"/>
    <w:rsid w:val="000712D5"/>
    <w:rsid w:val="00081B41"/>
    <w:rsid w:val="00081CE0"/>
    <w:rsid w:val="0009127F"/>
    <w:rsid w:val="000B072C"/>
    <w:rsid w:val="000C473C"/>
    <w:rsid w:val="000C6EB4"/>
    <w:rsid w:val="000D33A9"/>
    <w:rsid w:val="000D75F1"/>
    <w:rsid w:val="000E08DF"/>
    <w:rsid w:val="00112742"/>
    <w:rsid w:val="00114875"/>
    <w:rsid w:val="00121BB0"/>
    <w:rsid w:val="00122680"/>
    <w:rsid w:val="00122DC6"/>
    <w:rsid w:val="001238E3"/>
    <w:rsid w:val="00134CDC"/>
    <w:rsid w:val="00142A89"/>
    <w:rsid w:val="00143692"/>
    <w:rsid w:val="0015465A"/>
    <w:rsid w:val="00164953"/>
    <w:rsid w:val="001926CC"/>
    <w:rsid w:val="001A273A"/>
    <w:rsid w:val="001B2E4F"/>
    <w:rsid w:val="001C0E59"/>
    <w:rsid w:val="001C56E4"/>
    <w:rsid w:val="001F0D2C"/>
    <w:rsid w:val="001F35A8"/>
    <w:rsid w:val="0020229F"/>
    <w:rsid w:val="0021344C"/>
    <w:rsid w:val="00216FBA"/>
    <w:rsid w:val="00221237"/>
    <w:rsid w:val="00230BC7"/>
    <w:rsid w:val="00235971"/>
    <w:rsid w:val="00245E80"/>
    <w:rsid w:val="00251703"/>
    <w:rsid w:val="00254565"/>
    <w:rsid w:val="0025535A"/>
    <w:rsid w:val="00255CCF"/>
    <w:rsid w:val="00257A24"/>
    <w:rsid w:val="002666CC"/>
    <w:rsid w:val="002927B5"/>
    <w:rsid w:val="00295D79"/>
    <w:rsid w:val="002B5847"/>
    <w:rsid w:val="002D21F8"/>
    <w:rsid w:val="002D2E69"/>
    <w:rsid w:val="002F3421"/>
    <w:rsid w:val="002F55A6"/>
    <w:rsid w:val="00311F34"/>
    <w:rsid w:val="00314EE0"/>
    <w:rsid w:val="00325EED"/>
    <w:rsid w:val="00327398"/>
    <w:rsid w:val="003350F7"/>
    <w:rsid w:val="0033768C"/>
    <w:rsid w:val="00340ECD"/>
    <w:rsid w:val="00355210"/>
    <w:rsid w:val="00370546"/>
    <w:rsid w:val="003715F4"/>
    <w:rsid w:val="00376F0E"/>
    <w:rsid w:val="00387D4A"/>
    <w:rsid w:val="00396310"/>
    <w:rsid w:val="003C4109"/>
    <w:rsid w:val="003F2D2F"/>
    <w:rsid w:val="0041631C"/>
    <w:rsid w:val="00434E75"/>
    <w:rsid w:val="00436C55"/>
    <w:rsid w:val="00442157"/>
    <w:rsid w:val="004555BD"/>
    <w:rsid w:val="00487C23"/>
    <w:rsid w:val="004A390F"/>
    <w:rsid w:val="004A7C1C"/>
    <w:rsid w:val="004B5F36"/>
    <w:rsid w:val="0050180C"/>
    <w:rsid w:val="00523383"/>
    <w:rsid w:val="00567DFE"/>
    <w:rsid w:val="005731E9"/>
    <w:rsid w:val="00575071"/>
    <w:rsid w:val="005950CF"/>
    <w:rsid w:val="00597038"/>
    <w:rsid w:val="005A4292"/>
    <w:rsid w:val="005B15D5"/>
    <w:rsid w:val="005B3814"/>
    <w:rsid w:val="005C1342"/>
    <w:rsid w:val="005F6C75"/>
    <w:rsid w:val="00601626"/>
    <w:rsid w:val="006141D5"/>
    <w:rsid w:val="006250C9"/>
    <w:rsid w:val="0063605A"/>
    <w:rsid w:val="00644725"/>
    <w:rsid w:val="006579A6"/>
    <w:rsid w:val="006758C1"/>
    <w:rsid w:val="006808F9"/>
    <w:rsid w:val="006A25DF"/>
    <w:rsid w:val="006A3FEB"/>
    <w:rsid w:val="006B239C"/>
    <w:rsid w:val="006C4DA4"/>
    <w:rsid w:val="006C5ADA"/>
    <w:rsid w:val="006C6052"/>
    <w:rsid w:val="006C74DE"/>
    <w:rsid w:val="006D72D7"/>
    <w:rsid w:val="006E1FE8"/>
    <w:rsid w:val="006E40D4"/>
    <w:rsid w:val="006F1B03"/>
    <w:rsid w:val="006F4359"/>
    <w:rsid w:val="006F7246"/>
    <w:rsid w:val="007372EF"/>
    <w:rsid w:val="00750CBA"/>
    <w:rsid w:val="00760309"/>
    <w:rsid w:val="00777C7E"/>
    <w:rsid w:val="007A1D42"/>
    <w:rsid w:val="007A4C79"/>
    <w:rsid w:val="007B6B27"/>
    <w:rsid w:val="007B7E8F"/>
    <w:rsid w:val="007D10E0"/>
    <w:rsid w:val="007D5E71"/>
    <w:rsid w:val="007F7E30"/>
    <w:rsid w:val="0080446C"/>
    <w:rsid w:val="00817414"/>
    <w:rsid w:val="00827AE7"/>
    <w:rsid w:val="00835346"/>
    <w:rsid w:val="00847827"/>
    <w:rsid w:val="00847C55"/>
    <w:rsid w:val="00853251"/>
    <w:rsid w:val="00855654"/>
    <w:rsid w:val="00887E5F"/>
    <w:rsid w:val="008907B4"/>
    <w:rsid w:val="008A1399"/>
    <w:rsid w:val="008A228D"/>
    <w:rsid w:val="008A7DDC"/>
    <w:rsid w:val="008D1425"/>
    <w:rsid w:val="008E0CC4"/>
    <w:rsid w:val="008E57F9"/>
    <w:rsid w:val="008F738E"/>
    <w:rsid w:val="0090228D"/>
    <w:rsid w:val="00907C70"/>
    <w:rsid w:val="009163D6"/>
    <w:rsid w:val="0092459C"/>
    <w:rsid w:val="00945CAB"/>
    <w:rsid w:val="009468CC"/>
    <w:rsid w:val="009549A6"/>
    <w:rsid w:val="0095750B"/>
    <w:rsid w:val="009637AB"/>
    <w:rsid w:val="009825A2"/>
    <w:rsid w:val="00983851"/>
    <w:rsid w:val="009D1EEB"/>
    <w:rsid w:val="009D690E"/>
    <w:rsid w:val="009F4409"/>
    <w:rsid w:val="00A06671"/>
    <w:rsid w:val="00A0778D"/>
    <w:rsid w:val="00A07D94"/>
    <w:rsid w:val="00A21573"/>
    <w:rsid w:val="00A33991"/>
    <w:rsid w:val="00A34CD1"/>
    <w:rsid w:val="00A44F8A"/>
    <w:rsid w:val="00A4712E"/>
    <w:rsid w:val="00A56C62"/>
    <w:rsid w:val="00A60621"/>
    <w:rsid w:val="00A66598"/>
    <w:rsid w:val="00A85F34"/>
    <w:rsid w:val="00A97E45"/>
    <w:rsid w:val="00AA3D0D"/>
    <w:rsid w:val="00AB7E05"/>
    <w:rsid w:val="00AC4099"/>
    <w:rsid w:val="00AD581E"/>
    <w:rsid w:val="00AE563E"/>
    <w:rsid w:val="00AF37BE"/>
    <w:rsid w:val="00AF3F35"/>
    <w:rsid w:val="00B10434"/>
    <w:rsid w:val="00B144A2"/>
    <w:rsid w:val="00B27CC7"/>
    <w:rsid w:val="00B513E3"/>
    <w:rsid w:val="00B5372D"/>
    <w:rsid w:val="00B5535E"/>
    <w:rsid w:val="00B65D09"/>
    <w:rsid w:val="00B8779D"/>
    <w:rsid w:val="00B92FF5"/>
    <w:rsid w:val="00B9682F"/>
    <w:rsid w:val="00B971F7"/>
    <w:rsid w:val="00BA2E4E"/>
    <w:rsid w:val="00BA302D"/>
    <w:rsid w:val="00BB7729"/>
    <w:rsid w:val="00BC6AE6"/>
    <w:rsid w:val="00BC72F4"/>
    <w:rsid w:val="00BE29B7"/>
    <w:rsid w:val="00BE2E5F"/>
    <w:rsid w:val="00BF20F9"/>
    <w:rsid w:val="00C074E8"/>
    <w:rsid w:val="00C246AA"/>
    <w:rsid w:val="00C55958"/>
    <w:rsid w:val="00C619A2"/>
    <w:rsid w:val="00C705EB"/>
    <w:rsid w:val="00C75F7D"/>
    <w:rsid w:val="00C95926"/>
    <w:rsid w:val="00CA29BE"/>
    <w:rsid w:val="00CA7594"/>
    <w:rsid w:val="00CC0821"/>
    <w:rsid w:val="00CC2797"/>
    <w:rsid w:val="00CD0B04"/>
    <w:rsid w:val="00D176C0"/>
    <w:rsid w:val="00D25F01"/>
    <w:rsid w:val="00D36CE4"/>
    <w:rsid w:val="00D5242B"/>
    <w:rsid w:val="00D76259"/>
    <w:rsid w:val="00DA024A"/>
    <w:rsid w:val="00DB7CA3"/>
    <w:rsid w:val="00DC3BC9"/>
    <w:rsid w:val="00DD19C0"/>
    <w:rsid w:val="00E20800"/>
    <w:rsid w:val="00E34D00"/>
    <w:rsid w:val="00E36382"/>
    <w:rsid w:val="00E41D11"/>
    <w:rsid w:val="00E509F4"/>
    <w:rsid w:val="00E644FE"/>
    <w:rsid w:val="00E70043"/>
    <w:rsid w:val="00E8259B"/>
    <w:rsid w:val="00E84120"/>
    <w:rsid w:val="00EB3BD0"/>
    <w:rsid w:val="00EE6A73"/>
    <w:rsid w:val="00EF226A"/>
    <w:rsid w:val="00F00F54"/>
    <w:rsid w:val="00F13FE8"/>
    <w:rsid w:val="00F14ADD"/>
    <w:rsid w:val="00F23580"/>
    <w:rsid w:val="00F522C6"/>
    <w:rsid w:val="00F60AB1"/>
    <w:rsid w:val="00F61658"/>
    <w:rsid w:val="00F62A70"/>
    <w:rsid w:val="00F6441F"/>
    <w:rsid w:val="00F86524"/>
    <w:rsid w:val="00F93AE4"/>
    <w:rsid w:val="00F93EAF"/>
    <w:rsid w:val="00F96A68"/>
    <w:rsid w:val="00FA670E"/>
    <w:rsid w:val="00FA7508"/>
    <w:rsid w:val="00FB3EB0"/>
    <w:rsid w:val="00FE721D"/>
    <w:rsid w:val="00FF2463"/>
    <w:rsid w:val="4B7011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kern w:val="44"/>
      <w:sz w:val="44"/>
      <w:szCs w:val="20"/>
    </w:rPr>
  </w:style>
  <w:style w:type="paragraph" w:styleId="3">
    <w:name w:val="heading 2"/>
    <w:basedOn w:val="1"/>
    <w:next w:val="4"/>
    <w:link w:val="54"/>
    <w:qFormat/>
    <w:uiPriority w:val="0"/>
    <w:pPr>
      <w:keepNext/>
      <w:keepLines/>
      <w:spacing w:before="260" w:after="260" w:line="416" w:lineRule="auto"/>
      <w:jc w:val="center"/>
      <w:outlineLvl w:val="1"/>
    </w:pPr>
    <w:rPr>
      <w:rFonts w:ascii="隶书" w:hAnsi="Arial" w:eastAsia="隶书"/>
      <w:b/>
      <w:sz w:val="36"/>
      <w:szCs w:val="20"/>
    </w:rPr>
  </w:style>
  <w:style w:type="paragraph" w:styleId="5">
    <w:name w:val="heading 3"/>
    <w:basedOn w:val="1"/>
    <w:next w:val="1"/>
    <w:link w:val="55"/>
    <w:qFormat/>
    <w:uiPriority w:val="0"/>
    <w:pPr>
      <w:keepNext/>
      <w:widowControl/>
      <w:tabs>
        <w:tab w:val="left" w:pos="737"/>
      </w:tabs>
      <w:adjustRightInd w:val="0"/>
      <w:ind w:left="737"/>
      <w:outlineLvl w:val="2"/>
    </w:pPr>
    <w:rPr>
      <w:rFonts w:ascii="Arial" w:hAnsi="Arial"/>
      <w:b/>
      <w:kern w:val="0"/>
      <w:sz w:val="24"/>
      <w:szCs w:val="20"/>
    </w:rPr>
  </w:style>
  <w:style w:type="paragraph" w:styleId="6">
    <w:name w:val="heading 4"/>
    <w:basedOn w:val="1"/>
    <w:next w:val="4"/>
    <w:link w:val="56"/>
    <w:qFormat/>
    <w:uiPriority w:val="0"/>
    <w:pPr>
      <w:keepNext/>
      <w:tabs>
        <w:tab w:val="left" w:pos="3840"/>
      </w:tabs>
      <w:adjustRightInd w:val="0"/>
      <w:spacing w:line="312" w:lineRule="atLeast"/>
      <w:ind w:left="3840" w:hanging="465"/>
      <w:jc w:val="center"/>
      <w:textAlignment w:val="baseline"/>
      <w:outlineLvl w:val="3"/>
    </w:pPr>
    <w:rPr>
      <w:rFonts w:ascii="楷体_GB2312" w:eastAsia="楷体_GB2312"/>
      <w:b/>
      <w:kern w:val="0"/>
      <w:sz w:val="28"/>
      <w:szCs w:val="20"/>
    </w:rPr>
  </w:style>
  <w:style w:type="paragraph" w:styleId="7">
    <w:name w:val="heading 5"/>
    <w:basedOn w:val="1"/>
    <w:next w:val="1"/>
    <w:link w:val="57"/>
    <w:unhideWhenUsed/>
    <w:qFormat/>
    <w:uiPriority w:val="0"/>
    <w:pPr>
      <w:keepNext/>
      <w:keepLines/>
      <w:adjustRightInd w:val="0"/>
      <w:spacing w:before="280" w:after="290" w:line="376" w:lineRule="atLeast"/>
      <w:textAlignment w:val="baseline"/>
      <w:outlineLvl w:val="4"/>
    </w:pPr>
    <w:rPr>
      <w:b/>
      <w:bCs/>
      <w:kern w:val="0"/>
      <w:sz w:val="28"/>
      <w:szCs w:val="28"/>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8"/>
    <w:qFormat/>
    <w:uiPriority w:val="0"/>
    <w:pPr>
      <w:ind w:firstLine="420"/>
    </w:pPr>
    <w:rPr>
      <w:szCs w:val="20"/>
    </w:rPr>
  </w:style>
  <w:style w:type="paragraph" w:styleId="8">
    <w:name w:val="toc 7"/>
    <w:basedOn w:val="1"/>
    <w:next w:val="1"/>
    <w:qFormat/>
    <w:uiPriority w:val="0"/>
    <w:pPr>
      <w:adjustRightInd w:val="0"/>
      <w:spacing w:line="312" w:lineRule="atLeast"/>
      <w:ind w:left="1680"/>
      <w:jc w:val="left"/>
      <w:textAlignment w:val="baseline"/>
    </w:pPr>
    <w:rPr>
      <w:kern w:val="0"/>
      <w:sz w:val="28"/>
      <w:szCs w:val="21"/>
    </w:rPr>
  </w:style>
  <w:style w:type="paragraph" w:styleId="9">
    <w:name w:val="index 8"/>
    <w:basedOn w:val="1"/>
    <w:next w:val="1"/>
    <w:qFormat/>
    <w:uiPriority w:val="0"/>
    <w:pPr>
      <w:adjustRightInd w:val="0"/>
      <w:spacing w:line="312" w:lineRule="atLeast"/>
      <w:ind w:left="2240" w:hanging="280"/>
      <w:jc w:val="left"/>
      <w:textAlignment w:val="baseline"/>
    </w:pPr>
    <w:rPr>
      <w:kern w:val="0"/>
      <w:sz w:val="18"/>
      <w:szCs w:val="20"/>
    </w:rPr>
  </w:style>
  <w:style w:type="paragraph" w:styleId="10">
    <w:name w:val="index 5"/>
    <w:basedOn w:val="1"/>
    <w:next w:val="1"/>
    <w:qFormat/>
    <w:uiPriority w:val="0"/>
    <w:pPr>
      <w:adjustRightInd w:val="0"/>
      <w:spacing w:line="312" w:lineRule="atLeast"/>
      <w:ind w:left="1400" w:hanging="280"/>
      <w:jc w:val="left"/>
      <w:textAlignment w:val="baseline"/>
    </w:pPr>
    <w:rPr>
      <w:kern w:val="0"/>
      <w:sz w:val="18"/>
      <w:szCs w:val="20"/>
    </w:rPr>
  </w:style>
  <w:style w:type="paragraph" w:styleId="11">
    <w:name w:val="Document Map"/>
    <w:basedOn w:val="1"/>
    <w:link w:val="59"/>
    <w:qFormat/>
    <w:uiPriority w:val="0"/>
    <w:pPr>
      <w:shd w:val="clear" w:color="auto" w:fill="000080"/>
      <w:adjustRightInd w:val="0"/>
      <w:spacing w:line="312" w:lineRule="atLeast"/>
      <w:textAlignment w:val="baseline"/>
    </w:pPr>
    <w:rPr>
      <w:kern w:val="0"/>
      <w:sz w:val="28"/>
      <w:szCs w:val="20"/>
    </w:rPr>
  </w:style>
  <w:style w:type="paragraph" w:styleId="12">
    <w:name w:val="annotation text"/>
    <w:basedOn w:val="1"/>
    <w:link w:val="60"/>
    <w:qFormat/>
    <w:uiPriority w:val="0"/>
    <w:pPr>
      <w:adjustRightInd w:val="0"/>
      <w:spacing w:line="312" w:lineRule="atLeast"/>
      <w:jc w:val="left"/>
      <w:textAlignment w:val="baseline"/>
    </w:pPr>
    <w:rPr>
      <w:kern w:val="0"/>
      <w:sz w:val="28"/>
      <w:szCs w:val="20"/>
    </w:rPr>
  </w:style>
  <w:style w:type="paragraph" w:styleId="13">
    <w:name w:val="index 6"/>
    <w:basedOn w:val="1"/>
    <w:next w:val="1"/>
    <w:qFormat/>
    <w:uiPriority w:val="0"/>
    <w:pPr>
      <w:adjustRightInd w:val="0"/>
      <w:spacing w:line="312" w:lineRule="atLeast"/>
      <w:ind w:left="1680" w:hanging="280"/>
      <w:jc w:val="left"/>
      <w:textAlignment w:val="baseline"/>
    </w:pPr>
    <w:rPr>
      <w:kern w:val="0"/>
      <w:sz w:val="18"/>
      <w:szCs w:val="20"/>
    </w:rPr>
  </w:style>
  <w:style w:type="paragraph" w:styleId="14">
    <w:name w:val="Body Text"/>
    <w:basedOn w:val="1"/>
    <w:link w:val="61"/>
    <w:qFormat/>
    <w:uiPriority w:val="0"/>
    <w:pPr>
      <w:jc w:val="center"/>
    </w:pPr>
    <w:rPr>
      <w:b/>
      <w:sz w:val="48"/>
      <w:szCs w:val="20"/>
    </w:rPr>
  </w:style>
  <w:style w:type="paragraph" w:styleId="15">
    <w:name w:val="Body Text Indent"/>
    <w:basedOn w:val="1"/>
    <w:link w:val="62"/>
    <w:qFormat/>
    <w:uiPriority w:val="0"/>
    <w:pPr>
      <w:ind w:left="435"/>
    </w:pPr>
    <w:rPr>
      <w:rFonts w:eastAsia="楷体_GB2312"/>
      <w:szCs w:val="20"/>
    </w:rPr>
  </w:style>
  <w:style w:type="paragraph" w:styleId="16">
    <w:name w:val="Block Text"/>
    <w:basedOn w:val="1"/>
    <w:qFormat/>
    <w:uiPriority w:val="0"/>
    <w:pPr>
      <w:adjustRightInd w:val="0"/>
      <w:spacing w:line="312" w:lineRule="atLeast"/>
      <w:ind w:left="840" w:leftChars="75" w:right="244" w:rightChars="87" w:hanging="630" w:hangingChars="300"/>
      <w:textAlignment w:val="baseline"/>
    </w:pPr>
    <w:rPr>
      <w:rFonts w:ascii="宋体" w:hAnsi="宋体"/>
      <w:bCs/>
      <w:kern w:val="0"/>
      <w:szCs w:val="20"/>
    </w:rPr>
  </w:style>
  <w:style w:type="paragraph" w:styleId="17">
    <w:name w:val="index 4"/>
    <w:basedOn w:val="1"/>
    <w:next w:val="1"/>
    <w:qFormat/>
    <w:uiPriority w:val="0"/>
    <w:pPr>
      <w:adjustRightInd w:val="0"/>
      <w:spacing w:line="312" w:lineRule="atLeast"/>
      <w:ind w:left="1120" w:hanging="280"/>
      <w:jc w:val="left"/>
      <w:textAlignment w:val="baseline"/>
    </w:pPr>
    <w:rPr>
      <w:kern w:val="0"/>
      <w:sz w:val="18"/>
      <w:szCs w:val="20"/>
    </w:rPr>
  </w:style>
  <w:style w:type="paragraph" w:styleId="18">
    <w:name w:val="toc 5"/>
    <w:basedOn w:val="1"/>
    <w:next w:val="1"/>
    <w:qFormat/>
    <w:uiPriority w:val="0"/>
    <w:pPr>
      <w:adjustRightInd w:val="0"/>
      <w:spacing w:line="312" w:lineRule="atLeast"/>
      <w:ind w:left="1120"/>
      <w:jc w:val="left"/>
      <w:textAlignment w:val="baseline"/>
    </w:pPr>
    <w:rPr>
      <w:kern w:val="0"/>
      <w:sz w:val="28"/>
      <w:szCs w:val="21"/>
    </w:rPr>
  </w:style>
  <w:style w:type="paragraph" w:styleId="19">
    <w:name w:val="toc 3"/>
    <w:basedOn w:val="1"/>
    <w:next w:val="1"/>
    <w:qFormat/>
    <w:uiPriority w:val="39"/>
    <w:pPr>
      <w:tabs>
        <w:tab w:val="right" w:leader="dot" w:pos="9174"/>
      </w:tabs>
      <w:adjustRightInd w:val="0"/>
      <w:spacing w:line="312" w:lineRule="atLeast"/>
      <w:ind w:left="560"/>
      <w:jc w:val="left"/>
      <w:textAlignment w:val="baseline"/>
    </w:pPr>
    <w:rPr>
      <w:rFonts w:ascii="宋体" w:hAnsi="宋体"/>
      <w:i/>
      <w:iCs/>
      <w:color w:val="000000"/>
      <w:kern w:val="0"/>
      <w:sz w:val="24"/>
    </w:rPr>
  </w:style>
  <w:style w:type="paragraph" w:styleId="20">
    <w:name w:val="Plain Text"/>
    <w:basedOn w:val="1"/>
    <w:link w:val="63"/>
    <w:qFormat/>
    <w:uiPriority w:val="0"/>
    <w:rPr>
      <w:rFonts w:ascii="宋体" w:hAnsi="Courier New"/>
      <w:szCs w:val="20"/>
    </w:rPr>
  </w:style>
  <w:style w:type="paragraph" w:styleId="21">
    <w:name w:val="toc 8"/>
    <w:basedOn w:val="1"/>
    <w:next w:val="1"/>
    <w:qFormat/>
    <w:uiPriority w:val="0"/>
    <w:pPr>
      <w:adjustRightInd w:val="0"/>
      <w:spacing w:line="312" w:lineRule="atLeast"/>
      <w:ind w:left="1960"/>
      <w:jc w:val="left"/>
      <w:textAlignment w:val="baseline"/>
    </w:pPr>
    <w:rPr>
      <w:kern w:val="0"/>
      <w:sz w:val="28"/>
      <w:szCs w:val="21"/>
    </w:rPr>
  </w:style>
  <w:style w:type="paragraph" w:styleId="22">
    <w:name w:val="index 3"/>
    <w:basedOn w:val="1"/>
    <w:next w:val="1"/>
    <w:qFormat/>
    <w:uiPriority w:val="0"/>
    <w:pPr>
      <w:adjustRightInd w:val="0"/>
      <w:spacing w:line="312" w:lineRule="atLeast"/>
      <w:ind w:left="840" w:hanging="280"/>
      <w:jc w:val="left"/>
      <w:textAlignment w:val="baseline"/>
    </w:pPr>
    <w:rPr>
      <w:kern w:val="0"/>
      <w:sz w:val="18"/>
      <w:szCs w:val="20"/>
    </w:rPr>
  </w:style>
  <w:style w:type="paragraph" w:styleId="23">
    <w:name w:val="Date"/>
    <w:basedOn w:val="1"/>
    <w:next w:val="1"/>
    <w:link w:val="64"/>
    <w:qFormat/>
    <w:uiPriority w:val="0"/>
    <w:pPr>
      <w:autoSpaceDE w:val="0"/>
      <w:autoSpaceDN w:val="0"/>
      <w:adjustRightInd w:val="0"/>
      <w:textAlignment w:val="baseline"/>
    </w:pPr>
    <w:rPr>
      <w:rFonts w:ascii="宋体" w:hAnsi="Tms Rmn"/>
      <w:kern w:val="0"/>
      <w:sz w:val="28"/>
      <w:szCs w:val="20"/>
    </w:rPr>
  </w:style>
  <w:style w:type="paragraph" w:styleId="24">
    <w:name w:val="Body Text Indent 2"/>
    <w:basedOn w:val="1"/>
    <w:link w:val="65"/>
    <w:qFormat/>
    <w:uiPriority w:val="0"/>
    <w:pPr>
      <w:adjustRightInd w:val="0"/>
      <w:spacing w:line="360" w:lineRule="auto"/>
      <w:ind w:left="315" w:firstLine="689"/>
      <w:textAlignment w:val="baseline"/>
    </w:pPr>
    <w:rPr>
      <w:rFonts w:ascii="楷体_GB2312" w:eastAsia="楷体_GB2312"/>
      <w:kern w:val="0"/>
      <w:sz w:val="28"/>
      <w:szCs w:val="20"/>
    </w:rPr>
  </w:style>
  <w:style w:type="paragraph" w:styleId="25">
    <w:name w:val="Balloon Text"/>
    <w:basedOn w:val="1"/>
    <w:link w:val="66"/>
    <w:qFormat/>
    <w:uiPriority w:val="0"/>
    <w:pPr>
      <w:adjustRightInd w:val="0"/>
      <w:spacing w:line="312" w:lineRule="atLeast"/>
      <w:textAlignment w:val="baseline"/>
    </w:pPr>
    <w:rPr>
      <w:kern w:val="0"/>
      <w:sz w:val="18"/>
      <w:szCs w:val="18"/>
    </w:rPr>
  </w:style>
  <w:style w:type="paragraph" w:styleId="26">
    <w:name w:val="footer"/>
    <w:basedOn w:val="1"/>
    <w:link w:val="67"/>
    <w:qFormat/>
    <w:uiPriority w:val="99"/>
    <w:pPr>
      <w:tabs>
        <w:tab w:val="center" w:pos="4153"/>
        <w:tab w:val="right" w:pos="8306"/>
      </w:tabs>
      <w:adjustRightInd w:val="0"/>
      <w:spacing w:line="240" w:lineRule="atLeast"/>
      <w:jc w:val="left"/>
      <w:textAlignment w:val="baseline"/>
    </w:pPr>
    <w:rPr>
      <w:kern w:val="0"/>
      <w:sz w:val="18"/>
      <w:szCs w:val="20"/>
    </w:rPr>
  </w:style>
  <w:style w:type="paragraph" w:styleId="27">
    <w:name w:val="header"/>
    <w:basedOn w:val="1"/>
    <w:link w:val="68"/>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szCs w:val="20"/>
    </w:rPr>
  </w:style>
  <w:style w:type="paragraph" w:styleId="28">
    <w:name w:val="toc 1"/>
    <w:basedOn w:val="1"/>
    <w:next w:val="1"/>
    <w:qFormat/>
    <w:uiPriority w:val="39"/>
    <w:pPr>
      <w:tabs>
        <w:tab w:val="right" w:leader="dot" w:pos="9174"/>
      </w:tabs>
      <w:adjustRightInd w:val="0"/>
      <w:spacing w:before="120" w:after="120" w:line="312" w:lineRule="atLeast"/>
      <w:textAlignment w:val="baseline"/>
    </w:pPr>
    <w:rPr>
      <w:b/>
      <w:bCs/>
      <w:caps/>
      <w:kern w:val="0"/>
      <w:sz w:val="28"/>
    </w:rPr>
  </w:style>
  <w:style w:type="paragraph" w:styleId="29">
    <w:name w:val="toc 4"/>
    <w:basedOn w:val="1"/>
    <w:next w:val="1"/>
    <w:qFormat/>
    <w:uiPriority w:val="0"/>
    <w:pPr>
      <w:adjustRightInd w:val="0"/>
      <w:spacing w:line="312" w:lineRule="atLeast"/>
      <w:ind w:left="840"/>
      <w:jc w:val="left"/>
      <w:textAlignment w:val="baseline"/>
    </w:pPr>
    <w:rPr>
      <w:kern w:val="0"/>
      <w:sz w:val="28"/>
      <w:szCs w:val="21"/>
    </w:rPr>
  </w:style>
  <w:style w:type="paragraph" w:styleId="30">
    <w:name w:val="index heading"/>
    <w:basedOn w:val="1"/>
    <w:next w:val="31"/>
    <w:qFormat/>
    <w:uiPriority w:val="0"/>
    <w:pPr>
      <w:pBdr>
        <w:top w:val="single" w:color="auto" w:sz="12" w:space="0"/>
      </w:pBdr>
      <w:adjustRightInd w:val="0"/>
      <w:spacing w:before="360" w:after="240" w:line="312" w:lineRule="atLeast"/>
      <w:jc w:val="left"/>
      <w:textAlignment w:val="baseline"/>
    </w:pPr>
    <w:rPr>
      <w:b/>
      <w:i/>
      <w:kern w:val="0"/>
      <w:sz w:val="26"/>
      <w:szCs w:val="20"/>
    </w:rPr>
  </w:style>
  <w:style w:type="paragraph" w:styleId="31">
    <w:name w:val="index 1"/>
    <w:basedOn w:val="1"/>
    <w:next w:val="1"/>
    <w:unhideWhenUsed/>
    <w:qFormat/>
    <w:uiPriority w:val="0"/>
  </w:style>
  <w:style w:type="paragraph" w:styleId="32">
    <w:name w:val="Subtitle"/>
    <w:basedOn w:val="1"/>
    <w:link w:val="69"/>
    <w:qFormat/>
    <w:uiPriority w:val="99"/>
    <w:pPr>
      <w:autoSpaceDE w:val="0"/>
      <w:autoSpaceDN w:val="0"/>
      <w:adjustRightInd w:val="0"/>
      <w:spacing w:before="3360" w:line="312" w:lineRule="atLeast"/>
      <w:jc w:val="center"/>
      <w:textAlignment w:val="baseline"/>
    </w:pPr>
    <w:rPr>
      <w:rFonts w:ascii="楷体_GB2312" w:hAnsi="Tms Rmn" w:eastAsia="楷体_GB2312"/>
      <w:b/>
      <w:spacing w:val="80"/>
      <w:kern w:val="0"/>
      <w:sz w:val="52"/>
      <w:szCs w:val="20"/>
    </w:rPr>
  </w:style>
  <w:style w:type="paragraph" w:styleId="33">
    <w:name w:val="toc 6"/>
    <w:basedOn w:val="1"/>
    <w:next w:val="1"/>
    <w:qFormat/>
    <w:uiPriority w:val="0"/>
    <w:pPr>
      <w:adjustRightInd w:val="0"/>
      <w:spacing w:line="312" w:lineRule="atLeast"/>
      <w:ind w:left="1400"/>
      <w:jc w:val="left"/>
      <w:textAlignment w:val="baseline"/>
    </w:pPr>
    <w:rPr>
      <w:kern w:val="0"/>
      <w:sz w:val="28"/>
      <w:szCs w:val="21"/>
    </w:rPr>
  </w:style>
  <w:style w:type="paragraph" w:styleId="34">
    <w:name w:val="Body Text Indent 3"/>
    <w:basedOn w:val="1"/>
    <w:link w:val="70"/>
    <w:qFormat/>
    <w:uiPriority w:val="0"/>
    <w:pPr>
      <w:adjustRightInd w:val="0"/>
      <w:spacing w:line="360" w:lineRule="auto"/>
      <w:ind w:left="1400" w:hanging="980"/>
      <w:textAlignment w:val="baseline"/>
    </w:pPr>
    <w:rPr>
      <w:rFonts w:ascii="楷体_GB2312" w:eastAsia="楷体_GB2312"/>
      <w:kern w:val="0"/>
      <w:szCs w:val="20"/>
    </w:rPr>
  </w:style>
  <w:style w:type="paragraph" w:styleId="35">
    <w:name w:val="index 7"/>
    <w:basedOn w:val="1"/>
    <w:next w:val="1"/>
    <w:qFormat/>
    <w:uiPriority w:val="0"/>
    <w:pPr>
      <w:adjustRightInd w:val="0"/>
      <w:spacing w:line="312" w:lineRule="atLeast"/>
      <w:ind w:left="1960" w:hanging="280"/>
      <w:jc w:val="left"/>
      <w:textAlignment w:val="baseline"/>
    </w:pPr>
    <w:rPr>
      <w:kern w:val="0"/>
      <w:sz w:val="18"/>
      <w:szCs w:val="20"/>
    </w:rPr>
  </w:style>
  <w:style w:type="paragraph" w:styleId="36">
    <w:name w:val="index 9"/>
    <w:basedOn w:val="1"/>
    <w:next w:val="1"/>
    <w:qFormat/>
    <w:uiPriority w:val="0"/>
    <w:pPr>
      <w:adjustRightInd w:val="0"/>
      <w:spacing w:line="312" w:lineRule="atLeast"/>
      <w:ind w:left="2520" w:hanging="280"/>
      <w:jc w:val="left"/>
      <w:textAlignment w:val="baseline"/>
    </w:pPr>
    <w:rPr>
      <w:kern w:val="0"/>
      <w:sz w:val="18"/>
      <w:szCs w:val="20"/>
    </w:rPr>
  </w:style>
  <w:style w:type="paragraph" w:styleId="37">
    <w:name w:val="table of figures"/>
    <w:basedOn w:val="1"/>
    <w:next w:val="1"/>
    <w:qFormat/>
    <w:uiPriority w:val="0"/>
    <w:pPr>
      <w:adjustRightInd w:val="0"/>
      <w:spacing w:line="312" w:lineRule="atLeast"/>
      <w:ind w:left="840" w:leftChars="200" w:hanging="420" w:hangingChars="200"/>
      <w:textAlignment w:val="baseline"/>
    </w:pPr>
    <w:rPr>
      <w:kern w:val="0"/>
      <w:sz w:val="28"/>
      <w:szCs w:val="20"/>
    </w:rPr>
  </w:style>
  <w:style w:type="paragraph" w:styleId="38">
    <w:name w:val="toc 2"/>
    <w:basedOn w:val="1"/>
    <w:next w:val="1"/>
    <w:qFormat/>
    <w:uiPriority w:val="39"/>
    <w:pPr>
      <w:tabs>
        <w:tab w:val="right" w:leader="dot" w:pos="9174"/>
      </w:tabs>
      <w:adjustRightInd w:val="0"/>
      <w:spacing w:line="312" w:lineRule="atLeast"/>
      <w:ind w:left="280"/>
      <w:jc w:val="left"/>
      <w:textAlignment w:val="baseline"/>
    </w:pPr>
    <w:rPr>
      <w:rFonts w:ascii="宋体" w:hAnsi="宋体"/>
      <w:smallCaps/>
      <w:kern w:val="0"/>
      <w:sz w:val="24"/>
    </w:rPr>
  </w:style>
  <w:style w:type="paragraph" w:styleId="39">
    <w:name w:val="toc 9"/>
    <w:basedOn w:val="1"/>
    <w:next w:val="1"/>
    <w:qFormat/>
    <w:uiPriority w:val="0"/>
    <w:pPr>
      <w:adjustRightInd w:val="0"/>
      <w:spacing w:line="312" w:lineRule="atLeast"/>
      <w:ind w:left="2240"/>
      <w:jc w:val="left"/>
      <w:textAlignment w:val="baseline"/>
    </w:pPr>
    <w:rPr>
      <w:kern w:val="0"/>
      <w:sz w:val="28"/>
      <w:szCs w:val="21"/>
    </w:rPr>
  </w:style>
  <w:style w:type="paragraph" w:styleId="40">
    <w:name w:val="Normal (Web)"/>
    <w:basedOn w:val="1"/>
    <w:qFormat/>
    <w:uiPriority w:val="0"/>
    <w:pPr>
      <w:adjustRightInd w:val="0"/>
      <w:spacing w:line="312" w:lineRule="atLeast"/>
      <w:jc w:val="left"/>
      <w:textAlignment w:val="baseline"/>
    </w:pPr>
    <w:rPr>
      <w:kern w:val="0"/>
      <w:sz w:val="24"/>
      <w:szCs w:val="20"/>
    </w:rPr>
  </w:style>
  <w:style w:type="paragraph" w:styleId="41">
    <w:name w:val="index 2"/>
    <w:basedOn w:val="1"/>
    <w:next w:val="1"/>
    <w:qFormat/>
    <w:uiPriority w:val="0"/>
    <w:pPr>
      <w:adjustRightInd w:val="0"/>
      <w:spacing w:line="312" w:lineRule="atLeast"/>
      <w:ind w:left="560" w:hanging="280"/>
      <w:jc w:val="left"/>
      <w:textAlignment w:val="baseline"/>
    </w:pPr>
    <w:rPr>
      <w:kern w:val="0"/>
      <w:sz w:val="18"/>
      <w:szCs w:val="20"/>
    </w:rPr>
  </w:style>
  <w:style w:type="paragraph" w:styleId="42">
    <w:name w:val="Title"/>
    <w:basedOn w:val="1"/>
    <w:next w:val="1"/>
    <w:link w:val="72"/>
    <w:qFormat/>
    <w:uiPriority w:val="0"/>
    <w:pPr>
      <w:widowControl/>
      <w:spacing w:before="240" w:after="60"/>
      <w:jc w:val="center"/>
      <w:outlineLvl w:val="0"/>
    </w:pPr>
    <w:rPr>
      <w:rFonts w:ascii="Cambria" w:hAnsi="Cambria"/>
      <w:b/>
      <w:bCs/>
      <w:kern w:val="0"/>
      <w:sz w:val="44"/>
      <w:szCs w:val="32"/>
    </w:rPr>
  </w:style>
  <w:style w:type="paragraph" w:styleId="43">
    <w:name w:val="annotation subject"/>
    <w:basedOn w:val="12"/>
    <w:next w:val="12"/>
    <w:link w:val="73"/>
    <w:qFormat/>
    <w:uiPriority w:val="0"/>
    <w:rPr>
      <w:b/>
      <w:bCs/>
    </w:rPr>
  </w:style>
  <w:style w:type="table" w:styleId="45">
    <w:name w:val="Table Grid"/>
    <w:basedOn w:val="44"/>
    <w:qFormat/>
    <w:uiPriority w:val="0"/>
    <w:pPr>
      <w:widowControl w:val="0"/>
      <w:adjustRightInd w:val="0"/>
      <w:spacing w:line="312" w:lineRule="atLeast"/>
      <w:jc w:val="both"/>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basedOn w:val="46"/>
    <w:qFormat/>
    <w:uiPriority w:val="99"/>
    <w:rPr>
      <w:color w:val="0000FF"/>
      <w:u w:val="single"/>
    </w:rPr>
  </w:style>
  <w:style w:type="character" w:styleId="50">
    <w:name w:val="Emphasis"/>
    <w:qFormat/>
    <w:uiPriority w:val="0"/>
  </w:style>
  <w:style w:type="character" w:styleId="51">
    <w:name w:val="Hyperlink"/>
    <w:qFormat/>
    <w:uiPriority w:val="99"/>
    <w:rPr>
      <w:color w:val="333333"/>
      <w:u w:val="none"/>
    </w:rPr>
  </w:style>
  <w:style w:type="character" w:styleId="52">
    <w:name w:val="annotation reference"/>
    <w:qFormat/>
    <w:uiPriority w:val="0"/>
    <w:rPr>
      <w:sz w:val="21"/>
      <w:szCs w:val="21"/>
    </w:rPr>
  </w:style>
  <w:style w:type="character" w:customStyle="1" w:styleId="53">
    <w:name w:val="标题 1 字符"/>
    <w:basedOn w:val="46"/>
    <w:link w:val="2"/>
    <w:qFormat/>
    <w:uiPriority w:val="0"/>
    <w:rPr>
      <w:rFonts w:ascii="Times New Roman" w:hAnsi="Times New Roman" w:eastAsia="宋体" w:cs="Times New Roman"/>
      <w:b/>
      <w:kern w:val="44"/>
      <w:sz w:val="44"/>
      <w:szCs w:val="20"/>
    </w:rPr>
  </w:style>
  <w:style w:type="character" w:customStyle="1" w:styleId="54">
    <w:name w:val="标题 2 字符"/>
    <w:basedOn w:val="46"/>
    <w:link w:val="3"/>
    <w:qFormat/>
    <w:uiPriority w:val="0"/>
    <w:rPr>
      <w:rFonts w:ascii="隶书" w:hAnsi="Arial" w:eastAsia="隶书" w:cs="Times New Roman"/>
      <w:b/>
      <w:sz w:val="36"/>
      <w:szCs w:val="20"/>
    </w:rPr>
  </w:style>
  <w:style w:type="character" w:customStyle="1" w:styleId="55">
    <w:name w:val="标题 3 字符"/>
    <w:basedOn w:val="46"/>
    <w:link w:val="5"/>
    <w:qFormat/>
    <w:uiPriority w:val="0"/>
    <w:rPr>
      <w:rFonts w:ascii="Arial" w:hAnsi="Arial" w:eastAsia="宋体" w:cs="Times New Roman"/>
      <w:b/>
      <w:kern w:val="0"/>
      <w:sz w:val="24"/>
      <w:szCs w:val="20"/>
    </w:rPr>
  </w:style>
  <w:style w:type="character" w:customStyle="1" w:styleId="56">
    <w:name w:val="标题 4 字符"/>
    <w:basedOn w:val="46"/>
    <w:link w:val="6"/>
    <w:qFormat/>
    <w:uiPriority w:val="0"/>
    <w:rPr>
      <w:rFonts w:ascii="楷体_GB2312" w:hAnsi="Times New Roman" w:eastAsia="楷体_GB2312" w:cs="Times New Roman"/>
      <w:b/>
      <w:kern w:val="0"/>
      <w:sz w:val="28"/>
      <w:szCs w:val="20"/>
    </w:rPr>
  </w:style>
  <w:style w:type="character" w:customStyle="1" w:styleId="57">
    <w:name w:val="标题 5 字符"/>
    <w:basedOn w:val="46"/>
    <w:link w:val="7"/>
    <w:qFormat/>
    <w:uiPriority w:val="0"/>
    <w:rPr>
      <w:rFonts w:ascii="Times New Roman" w:hAnsi="Times New Roman" w:eastAsia="宋体" w:cs="Times New Roman"/>
      <w:b/>
      <w:bCs/>
      <w:kern w:val="0"/>
      <w:sz w:val="28"/>
      <w:szCs w:val="28"/>
    </w:rPr>
  </w:style>
  <w:style w:type="character" w:customStyle="1" w:styleId="58">
    <w:name w:val="正文缩进 字符"/>
    <w:link w:val="4"/>
    <w:qFormat/>
    <w:uiPriority w:val="0"/>
    <w:rPr>
      <w:rFonts w:ascii="Times New Roman" w:hAnsi="Times New Roman" w:eastAsia="宋体" w:cs="Times New Roman"/>
      <w:szCs w:val="20"/>
    </w:rPr>
  </w:style>
  <w:style w:type="character" w:customStyle="1" w:styleId="59">
    <w:name w:val="文档结构图 字符"/>
    <w:basedOn w:val="46"/>
    <w:link w:val="11"/>
    <w:qFormat/>
    <w:uiPriority w:val="0"/>
    <w:rPr>
      <w:rFonts w:ascii="Times New Roman" w:hAnsi="Times New Roman" w:eastAsia="宋体" w:cs="Times New Roman"/>
      <w:kern w:val="0"/>
      <w:sz w:val="28"/>
      <w:szCs w:val="20"/>
      <w:shd w:val="clear" w:color="auto" w:fill="000080"/>
    </w:rPr>
  </w:style>
  <w:style w:type="character" w:customStyle="1" w:styleId="60">
    <w:name w:val="批注文字 字符"/>
    <w:basedOn w:val="46"/>
    <w:link w:val="12"/>
    <w:qFormat/>
    <w:uiPriority w:val="0"/>
    <w:rPr>
      <w:rFonts w:ascii="Times New Roman" w:hAnsi="Times New Roman" w:eastAsia="宋体" w:cs="Times New Roman"/>
      <w:kern w:val="0"/>
      <w:sz w:val="28"/>
      <w:szCs w:val="20"/>
    </w:rPr>
  </w:style>
  <w:style w:type="character" w:customStyle="1" w:styleId="61">
    <w:name w:val="正文文本 字符"/>
    <w:basedOn w:val="46"/>
    <w:link w:val="14"/>
    <w:qFormat/>
    <w:uiPriority w:val="0"/>
    <w:rPr>
      <w:rFonts w:ascii="Times New Roman" w:hAnsi="Times New Roman" w:eastAsia="宋体" w:cs="Times New Roman"/>
      <w:b/>
      <w:sz w:val="48"/>
      <w:szCs w:val="20"/>
    </w:rPr>
  </w:style>
  <w:style w:type="character" w:customStyle="1" w:styleId="62">
    <w:name w:val="正文文本缩进 字符"/>
    <w:basedOn w:val="46"/>
    <w:link w:val="15"/>
    <w:qFormat/>
    <w:uiPriority w:val="0"/>
    <w:rPr>
      <w:rFonts w:ascii="Times New Roman" w:hAnsi="Times New Roman" w:eastAsia="楷体_GB2312" w:cs="Times New Roman"/>
      <w:szCs w:val="20"/>
    </w:rPr>
  </w:style>
  <w:style w:type="character" w:customStyle="1" w:styleId="63">
    <w:name w:val="纯文本 字符"/>
    <w:basedOn w:val="46"/>
    <w:link w:val="20"/>
    <w:qFormat/>
    <w:uiPriority w:val="0"/>
    <w:rPr>
      <w:rFonts w:ascii="宋体" w:hAnsi="Courier New" w:eastAsia="宋体" w:cs="Times New Roman"/>
      <w:szCs w:val="20"/>
    </w:rPr>
  </w:style>
  <w:style w:type="character" w:customStyle="1" w:styleId="64">
    <w:name w:val="日期 字符"/>
    <w:basedOn w:val="46"/>
    <w:link w:val="23"/>
    <w:uiPriority w:val="0"/>
    <w:rPr>
      <w:rFonts w:ascii="宋体" w:hAnsi="Tms Rmn" w:eastAsia="宋体" w:cs="Times New Roman"/>
      <w:kern w:val="0"/>
      <w:sz w:val="28"/>
      <w:szCs w:val="20"/>
    </w:rPr>
  </w:style>
  <w:style w:type="character" w:customStyle="1" w:styleId="65">
    <w:name w:val="正文文本缩进 2 字符"/>
    <w:basedOn w:val="46"/>
    <w:link w:val="24"/>
    <w:qFormat/>
    <w:uiPriority w:val="0"/>
    <w:rPr>
      <w:rFonts w:ascii="楷体_GB2312" w:hAnsi="Times New Roman" w:eastAsia="楷体_GB2312" w:cs="Times New Roman"/>
      <w:kern w:val="0"/>
      <w:sz w:val="28"/>
      <w:szCs w:val="20"/>
    </w:rPr>
  </w:style>
  <w:style w:type="character" w:customStyle="1" w:styleId="66">
    <w:name w:val="批注框文本 字符"/>
    <w:basedOn w:val="46"/>
    <w:link w:val="25"/>
    <w:uiPriority w:val="0"/>
    <w:rPr>
      <w:rFonts w:ascii="Times New Roman" w:hAnsi="Times New Roman" w:eastAsia="宋体" w:cs="Times New Roman"/>
      <w:kern w:val="0"/>
      <w:sz w:val="18"/>
      <w:szCs w:val="18"/>
    </w:rPr>
  </w:style>
  <w:style w:type="character" w:customStyle="1" w:styleId="67">
    <w:name w:val="页脚 字符"/>
    <w:basedOn w:val="46"/>
    <w:link w:val="26"/>
    <w:uiPriority w:val="99"/>
    <w:rPr>
      <w:rFonts w:ascii="Times New Roman" w:hAnsi="Times New Roman" w:eastAsia="宋体" w:cs="Times New Roman"/>
      <w:kern w:val="0"/>
      <w:sz w:val="18"/>
      <w:szCs w:val="20"/>
    </w:rPr>
  </w:style>
  <w:style w:type="character" w:customStyle="1" w:styleId="68">
    <w:name w:val="页眉 字符"/>
    <w:basedOn w:val="46"/>
    <w:link w:val="27"/>
    <w:qFormat/>
    <w:uiPriority w:val="0"/>
    <w:rPr>
      <w:rFonts w:ascii="Times New Roman" w:hAnsi="Times New Roman" w:eastAsia="宋体" w:cs="Times New Roman"/>
      <w:kern w:val="0"/>
      <w:sz w:val="18"/>
      <w:szCs w:val="20"/>
    </w:rPr>
  </w:style>
  <w:style w:type="character" w:customStyle="1" w:styleId="69">
    <w:name w:val="副标题 字符"/>
    <w:basedOn w:val="46"/>
    <w:link w:val="32"/>
    <w:qFormat/>
    <w:uiPriority w:val="99"/>
    <w:rPr>
      <w:rFonts w:ascii="楷体_GB2312" w:hAnsi="Tms Rmn" w:eastAsia="楷体_GB2312" w:cs="Times New Roman"/>
      <w:b/>
      <w:spacing w:val="80"/>
      <w:kern w:val="0"/>
      <w:sz w:val="52"/>
      <w:szCs w:val="20"/>
    </w:rPr>
  </w:style>
  <w:style w:type="character" w:customStyle="1" w:styleId="70">
    <w:name w:val="正文文本缩进 3 字符"/>
    <w:basedOn w:val="46"/>
    <w:link w:val="34"/>
    <w:qFormat/>
    <w:uiPriority w:val="0"/>
    <w:rPr>
      <w:rFonts w:ascii="楷体_GB2312" w:hAnsi="Times New Roman" w:eastAsia="楷体_GB2312" w:cs="Times New Roman"/>
      <w:kern w:val="0"/>
      <w:szCs w:val="20"/>
    </w:rPr>
  </w:style>
  <w:style w:type="character" w:customStyle="1" w:styleId="71">
    <w:name w:val="标题 Char"/>
    <w:basedOn w:val="46"/>
    <w:qFormat/>
    <w:uiPriority w:val="0"/>
    <w:rPr>
      <w:rFonts w:eastAsia="宋体" w:asciiTheme="majorHAnsi" w:hAnsiTheme="majorHAnsi" w:cstheme="majorBidi"/>
      <w:b/>
      <w:bCs/>
      <w:sz w:val="32"/>
      <w:szCs w:val="32"/>
    </w:rPr>
  </w:style>
  <w:style w:type="character" w:customStyle="1" w:styleId="72">
    <w:name w:val="标题 字符"/>
    <w:basedOn w:val="46"/>
    <w:link w:val="42"/>
    <w:qFormat/>
    <w:uiPriority w:val="0"/>
    <w:rPr>
      <w:rFonts w:ascii="Cambria" w:hAnsi="Cambria" w:eastAsia="宋体" w:cs="Times New Roman"/>
      <w:b/>
      <w:bCs/>
      <w:kern w:val="0"/>
      <w:sz w:val="44"/>
      <w:szCs w:val="32"/>
    </w:rPr>
  </w:style>
  <w:style w:type="character" w:customStyle="1" w:styleId="73">
    <w:name w:val="批注主题 字符"/>
    <w:basedOn w:val="60"/>
    <w:link w:val="43"/>
    <w:qFormat/>
    <w:uiPriority w:val="0"/>
    <w:rPr>
      <w:rFonts w:ascii="Times New Roman" w:hAnsi="Times New Roman" w:eastAsia="宋体" w:cs="Times New Roman"/>
      <w:b/>
      <w:bCs/>
      <w:kern w:val="0"/>
      <w:sz w:val="28"/>
      <w:szCs w:val="20"/>
    </w:rPr>
  </w:style>
  <w:style w:type="character" w:customStyle="1" w:styleId="74">
    <w:name w:val="访问过的超链接1"/>
    <w:qFormat/>
    <w:uiPriority w:val="0"/>
    <w:rPr>
      <w:color w:val="333333"/>
      <w:u w:val="none"/>
    </w:rPr>
  </w:style>
  <w:style w:type="character" w:customStyle="1" w:styleId="75">
    <w:name w:val="日期 Char1"/>
    <w:qFormat/>
    <w:uiPriority w:val="0"/>
    <w:rPr>
      <w:kern w:val="2"/>
      <w:sz w:val="21"/>
      <w:szCs w:val="22"/>
    </w:rPr>
  </w:style>
  <w:style w:type="character" w:customStyle="1" w:styleId="76">
    <w:name w:val="特点 Char1"/>
    <w:qFormat/>
    <w:uiPriority w:val="0"/>
    <w:rPr>
      <w:rFonts w:eastAsia="宋体"/>
      <w:kern w:val="2"/>
      <w:sz w:val="21"/>
      <w:lang w:val="en-US" w:eastAsia="zh-CN" w:bidi="ar-SA"/>
    </w:rPr>
  </w:style>
  <w:style w:type="character" w:customStyle="1" w:styleId="77">
    <w:name w:val="正文（首行缩进两字） Char1"/>
    <w:qFormat/>
    <w:uiPriority w:val="0"/>
    <w:rPr>
      <w:kern w:val="2"/>
      <w:sz w:val="21"/>
    </w:rPr>
  </w:style>
  <w:style w:type="character" w:customStyle="1" w:styleId="78">
    <w:name w:val="样式 正文缩进特点ALT+Z表正文正文非缩进四号段1Normal Indent Char2Normal Inde..."/>
    <w:qFormat/>
    <w:uiPriority w:val="0"/>
    <w:rPr>
      <w:rFonts w:ascii="宋体"/>
      <w:b/>
      <w:sz w:val="44"/>
    </w:rPr>
  </w:style>
  <w:style w:type="character" w:customStyle="1" w:styleId="79">
    <w:name w:val="正文缩进 Char2"/>
    <w:qFormat/>
    <w:uiPriority w:val="0"/>
    <w:rPr>
      <w:rFonts w:eastAsia="宋体"/>
      <w:kern w:val="2"/>
      <w:sz w:val="21"/>
    </w:rPr>
  </w:style>
  <w:style w:type="character" w:customStyle="1" w:styleId="80">
    <w:name w:val="red"/>
    <w:qFormat/>
    <w:uiPriority w:val="0"/>
    <w:rPr>
      <w:color w:val="DF2212"/>
    </w:rPr>
  </w:style>
  <w:style w:type="character" w:customStyle="1" w:styleId="81">
    <w:name w:val="red1"/>
    <w:qFormat/>
    <w:uiPriority w:val="0"/>
    <w:rPr>
      <w:color w:val="E62328"/>
    </w:rPr>
  </w:style>
  <w:style w:type="paragraph" w:customStyle="1" w:styleId="82">
    <w:name w:val="Char2"/>
    <w:basedOn w:val="1"/>
    <w:qFormat/>
    <w:uiPriority w:val="0"/>
    <w:pPr>
      <w:spacing w:line="240" w:lineRule="atLeast"/>
      <w:ind w:left="420" w:firstLine="420"/>
    </w:pPr>
    <w:rPr>
      <w:kern w:val="0"/>
      <w:szCs w:val="21"/>
    </w:rPr>
  </w:style>
  <w:style w:type="paragraph" w:customStyle="1" w:styleId="83">
    <w:name w:val="Char Char1 Char Char Char"/>
    <w:basedOn w:val="1"/>
    <w:qFormat/>
    <w:uiPriority w:val="0"/>
    <w:rPr>
      <w:kern w:val="0"/>
      <w:sz w:val="20"/>
      <w:szCs w:val="20"/>
    </w:rPr>
  </w:style>
  <w:style w:type="paragraph" w:customStyle="1" w:styleId="84">
    <w:name w:val="Char1 Char Char Char"/>
    <w:basedOn w:val="1"/>
    <w:qFormat/>
    <w:uiPriority w:val="0"/>
    <w:rPr>
      <w:rFonts w:ascii="Tahoma" w:hAnsi="Tahoma"/>
      <w:sz w:val="30"/>
      <w:szCs w:val="30"/>
    </w:rPr>
  </w:style>
  <w:style w:type="paragraph" w:customStyle="1" w:styleId="85">
    <w:name w:val="样式1"/>
    <w:basedOn w:val="1"/>
    <w:qFormat/>
    <w:uiPriority w:val="0"/>
    <w:pPr>
      <w:adjustRightInd w:val="0"/>
      <w:spacing w:line="360" w:lineRule="auto"/>
      <w:jc w:val="center"/>
      <w:textAlignment w:val="baseline"/>
    </w:pPr>
    <w:rPr>
      <w:rFonts w:ascii="楷体_GB2312" w:eastAsia="楷体_GB2312"/>
      <w:b/>
      <w:kern w:val="0"/>
      <w:szCs w:val="20"/>
    </w:rPr>
  </w:style>
  <w:style w:type="paragraph" w:customStyle="1" w:styleId="86">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87">
    <w:name w:val="样式3"/>
    <w:basedOn w:val="20"/>
    <w:qFormat/>
    <w:uiPriority w:val="0"/>
    <w:pPr>
      <w:adjustRightInd w:val="0"/>
      <w:spacing w:line="0" w:lineRule="atLeast"/>
      <w:textAlignment w:val="baseline"/>
      <w:outlineLvl w:val="0"/>
    </w:pPr>
    <w:rPr>
      <w:rFonts w:hAnsi="Times New Roman"/>
      <w:sz w:val="28"/>
    </w:rPr>
  </w:style>
  <w:style w:type="paragraph" w:customStyle="1" w:styleId="88">
    <w:name w:val="Char Char1 Char Char Char1"/>
    <w:basedOn w:val="1"/>
    <w:qFormat/>
    <w:uiPriority w:val="0"/>
    <w:rPr>
      <w:kern w:val="0"/>
      <w:sz w:val="20"/>
      <w:szCs w:val="20"/>
    </w:rPr>
  </w:style>
  <w:style w:type="paragraph" w:customStyle="1" w:styleId="89">
    <w:name w:val="Char"/>
    <w:basedOn w:val="1"/>
    <w:qFormat/>
    <w:uiPriority w:val="0"/>
    <w:rPr>
      <w:rFonts w:ascii="宋体"/>
      <w:spacing w:val="-12"/>
      <w:kern w:val="21"/>
      <w:sz w:val="24"/>
      <w:szCs w:val="20"/>
    </w:rPr>
  </w:style>
  <w:style w:type="paragraph" w:customStyle="1" w:styleId="90">
    <w:name w:val="Char1"/>
    <w:basedOn w:val="1"/>
    <w:qFormat/>
    <w:uiPriority w:val="0"/>
  </w:style>
  <w:style w:type="paragraph" w:customStyle="1" w:styleId="91">
    <w:name w:val="Char3"/>
    <w:basedOn w:val="1"/>
    <w:qFormat/>
    <w:uiPriority w:val="0"/>
    <w:pPr>
      <w:tabs>
        <w:tab w:val="left" w:pos="360"/>
      </w:tabs>
    </w:pPr>
    <w:rPr>
      <w:sz w:val="24"/>
    </w:rPr>
  </w:style>
  <w:style w:type="character" w:customStyle="1" w:styleId="92">
    <w:name w:val="15"/>
    <w:qFormat/>
    <w:uiPriority w:val="0"/>
    <w:rPr>
      <w:rFonts w:hint="default" w:ascii="Times New Roman" w:hAnsi="Times New Roman" w:cs="Times New Roman"/>
    </w:rPr>
  </w:style>
  <w:style w:type="character" w:customStyle="1" w:styleId="93">
    <w:name w:val="17"/>
    <w:qFormat/>
    <w:uiPriority w:val="0"/>
    <w:rPr>
      <w:rFonts w:hint="default" w:ascii="Times New Roman" w:hAnsi="Times New Roman" w:cs="Times New Roman"/>
      <w:i/>
      <w:iCs/>
      <w:sz w:val="24"/>
      <w:szCs w:val="24"/>
    </w:rPr>
  </w:style>
  <w:style w:type="paragraph" w:customStyle="1" w:styleId="94">
    <w:name w:val="标准"/>
    <w:basedOn w:val="1"/>
    <w:qFormat/>
    <w:uiPriority w:val="0"/>
    <w:pPr>
      <w:spacing w:line="360" w:lineRule="auto"/>
      <w:ind w:firstLine="200" w:firstLineChars="200"/>
    </w:pPr>
    <w:rPr>
      <w:rFonts w:cs="宋体"/>
      <w:szCs w:val="20"/>
    </w:rPr>
  </w:style>
  <w:style w:type="paragraph" w:customStyle="1" w:styleId="95">
    <w:name w:val="样式 正文缩进正文（首行缩进两字）特点ALT+Z表正文正文非缩进四号段1Normal Indent Char2...4"/>
    <w:basedOn w:val="15"/>
    <w:qFormat/>
    <w:uiPriority w:val="0"/>
    <w:pPr>
      <w:widowControl/>
      <w:tabs>
        <w:tab w:val="left" w:pos="510"/>
      </w:tabs>
      <w:spacing w:line="300" w:lineRule="auto"/>
      <w:ind w:left="992" w:hanging="992"/>
    </w:pPr>
    <w:rPr>
      <w:rFonts w:ascii="宋体" w:hAnsi="宋体" w:eastAsia="宋体"/>
      <w:color w:val="000000"/>
      <w:kern w:val="0"/>
      <w:sz w:val="24"/>
    </w:rPr>
  </w:style>
  <w:style w:type="paragraph" w:styleId="96">
    <w:name w:val="List Paragraph"/>
    <w:basedOn w:val="1"/>
    <w:qFormat/>
    <w:uiPriority w:val="99"/>
    <w:pPr>
      <w:adjustRightInd w:val="0"/>
      <w:spacing w:line="312" w:lineRule="atLeast"/>
      <w:ind w:firstLine="420" w:firstLineChars="200"/>
      <w:textAlignment w:val="baseline"/>
    </w:pPr>
    <w:rPr>
      <w:kern w:val="0"/>
      <w:sz w:val="28"/>
      <w:szCs w:val="20"/>
    </w:rPr>
  </w:style>
  <w:style w:type="paragraph" w:customStyle="1" w:styleId="97">
    <w:name w:val="样式 正文缩进正文（首行缩进两字）特点ALT+Z表正文正文非缩进四号段1Normal Indent Char2...3"/>
    <w:basedOn w:val="6"/>
    <w:next w:val="7"/>
    <w:qFormat/>
    <w:uiPriority w:val="0"/>
    <w:pPr>
      <w:keepLines/>
      <w:tabs>
        <w:tab w:val="left" w:pos="510"/>
        <w:tab w:val="left" w:pos="851"/>
        <w:tab w:val="clear" w:pos="3840"/>
      </w:tabs>
      <w:spacing w:before="280" w:after="290" w:line="360" w:lineRule="auto"/>
      <w:ind w:left="851" w:hanging="851"/>
      <w:jc w:val="left"/>
    </w:pPr>
    <w:rPr>
      <w:rFonts w:ascii="宋体" w:hAnsi="Arial" w:eastAsia="宋体"/>
      <w:color w:val="000000"/>
      <w:sz w:val="24"/>
    </w:rPr>
  </w:style>
  <w:style w:type="character" w:customStyle="1" w:styleId="98">
    <w:name w:val="纯文本 Char1"/>
    <w:qFormat/>
    <w:uiPriority w:val="0"/>
    <w:rPr>
      <w:rFonts w:ascii="宋体" w:eastAsia="宋体"/>
      <w:kern w:val="2"/>
      <w:sz w:val="21"/>
      <w:lang w:bidi="ar-SA"/>
    </w:rPr>
  </w:style>
  <w:style w:type="paragraph" w:customStyle="1" w:styleId="99">
    <w:name w:val="表格文字"/>
    <w:basedOn w:val="1"/>
    <w:next w:val="14"/>
    <w:qFormat/>
    <w:uiPriority w:val="0"/>
    <w:pPr>
      <w:adjustRightInd w:val="0"/>
      <w:spacing w:before="25" w:after="25" w:line="360" w:lineRule="atLeast"/>
      <w:jc w:val="left"/>
      <w:textAlignment w:val="baseline"/>
    </w:pPr>
    <w:rPr>
      <w:bCs/>
      <w:spacing w:val="10"/>
      <w:kern w:val="0"/>
      <w:sz w:val="24"/>
      <w:szCs w:val="20"/>
    </w:rPr>
  </w:style>
  <w:style w:type="paragraph" w:customStyle="1" w:styleId="100">
    <w:name w:val="font5"/>
    <w:basedOn w:val="1"/>
    <w:qFormat/>
    <w:uiPriority w:val="0"/>
    <w:pPr>
      <w:widowControl/>
      <w:spacing w:before="100" w:beforeAutospacing="1" w:after="100" w:afterAutospacing="1"/>
      <w:jc w:val="left"/>
    </w:pPr>
    <w:rPr>
      <w:rFonts w:ascii="宋体" w:hAnsi="宋体" w:cs="宋体"/>
      <w:b/>
      <w:bCs/>
      <w:color w:val="000000"/>
      <w:kern w:val="0"/>
      <w:sz w:val="28"/>
      <w:szCs w:val="28"/>
    </w:rPr>
  </w:style>
  <w:style w:type="paragraph" w:customStyle="1" w:styleId="10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2">
    <w:name w:val="font7"/>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03">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0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5">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0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11">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2">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3">
    <w:name w:val="xl7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5">
    <w:name w:val="xl7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6">
    <w:name w:val="xl7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17">
    <w:name w:val="xl7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18">
    <w:name w:val="xl7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19">
    <w:name w:val="xl80"/>
    <w:basedOn w:val="1"/>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120">
    <w:name w:val="xl81"/>
    <w:basedOn w:val="1"/>
    <w:uiPriority w:val="0"/>
    <w:pPr>
      <w:widowControl/>
      <w:spacing w:before="100" w:beforeAutospacing="1" w:after="100" w:afterAutospacing="1"/>
      <w:jc w:val="center"/>
    </w:pPr>
    <w:rPr>
      <w:rFonts w:ascii="宋体" w:hAnsi="宋体" w:cs="宋体"/>
      <w:b/>
      <w:bCs/>
      <w:color w:val="FF0000"/>
      <w:kern w:val="0"/>
      <w:sz w:val="24"/>
    </w:rPr>
  </w:style>
  <w:style w:type="paragraph" w:customStyle="1" w:styleId="121">
    <w:name w:val="xl82"/>
    <w:basedOn w:val="1"/>
    <w:uiPriority w:val="0"/>
    <w:pPr>
      <w:widowControl/>
      <w:pBdr>
        <w:bottom w:val="single" w:color="auto" w:sz="4" w:space="0"/>
      </w:pBdr>
      <w:spacing w:before="100" w:beforeAutospacing="1" w:after="100" w:afterAutospacing="1"/>
      <w:jc w:val="center"/>
    </w:pPr>
    <w:rPr>
      <w:rFonts w:ascii="宋体" w:hAnsi="宋体" w:cs="宋体"/>
      <w:kern w:val="0"/>
      <w:sz w:val="24"/>
    </w:rPr>
  </w:style>
  <w:style w:type="paragraph" w:customStyle="1" w:styleId="122">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123">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24">
    <w:name w:val="font1"/>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25">
    <w:name w:val="font2"/>
    <w:basedOn w:val="1"/>
    <w:uiPriority w:val="0"/>
    <w:pPr>
      <w:widowControl/>
      <w:spacing w:before="100" w:beforeAutospacing="1" w:after="100" w:afterAutospacing="1"/>
      <w:jc w:val="left"/>
    </w:pPr>
    <w:rPr>
      <w:rFonts w:ascii="宋体" w:hAnsi="宋体" w:cs="宋体"/>
      <w:b/>
      <w:bCs/>
      <w:color w:val="000000"/>
      <w:kern w:val="0"/>
      <w:sz w:val="28"/>
      <w:szCs w:val="28"/>
    </w:rPr>
  </w:style>
  <w:style w:type="paragraph" w:customStyle="1" w:styleId="126">
    <w:name w:val="font3"/>
    <w:basedOn w:val="1"/>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27">
    <w:name w:val="font4"/>
    <w:basedOn w:val="1"/>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28">
    <w:name w:val="et2"/>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129">
    <w:name w:val="et4"/>
    <w:basedOn w:val="1"/>
    <w:uiPriority w:val="0"/>
    <w:pPr>
      <w:widowControl/>
      <w:spacing w:before="100" w:beforeAutospacing="1" w:after="100" w:afterAutospacing="1"/>
      <w:jc w:val="left"/>
    </w:pPr>
    <w:rPr>
      <w:rFonts w:ascii="宋体" w:hAnsi="宋体" w:cs="宋体"/>
      <w:kern w:val="0"/>
      <w:sz w:val="24"/>
    </w:rPr>
  </w:style>
  <w:style w:type="paragraph" w:customStyle="1" w:styleId="130">
    <w:name w:val="et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4"/>
    </w:rPr>
  </w:style>
  <w:style w:type="paragraph" w:customStyle="1" w:styleId="131">
    <w:name w:val="et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4"/>
    </w:rPr>
  </w:style>
  <w:style w:type="paragraph" w:customStyle="1" w:styleId="132">
    <w:name w:val="et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133">
    <w:name w:val="et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134">
    <w:name w:val="et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kern w:val="0"/>
      <w:sz w:val="24"/>
    </w:rPr>
  </w:style>
  <w:style w:type="paragraph" w:customStyle="1" w:styleId="135">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kern w:val="0"/>
      <w:sz w:val="24"/>
    </w:rPr>
  </w:style>
  <w:style w:type="paragraph" w:customStyle="1" w:styleId="136">
    <w:name w:val="et1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kern w:val="0"/>
      <w:sz w:val="24"/>
    </w:rPr>
  </w:style>
  <w:style w:type="paragraph" w:customStyle="1" w:styleId="137">
    <w:name w:val="et1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rPr>
  </w:style>
  <w:style w:type="character" w:customStyle="1" w:styleId="138">
    <w:name w:val="font51"/>
    <w:basedOn w:val="46"/>
    <w:uiPriority w:val="0"/>
    <w:rPr>
      <w:rFonts w:hint="eastAsia" w:ascii="宋体" w:hAnsi="宋体" w:eastAsia="宋体"/>
      <w:b/>
      <w:bCs/>
      <w:color w:val="FF0000"/>
      <w:sz w:val="24"/>
      <w:szCs w:val="24"/>
      <w:u w:val="none"/>
    </w:rPr>
  </w:style>
  <w:style w:type="character" w:customStyle="1" w:styleId="139">
    <w:name w:val="font01"/>
    <w:basedOn w:val="46"/>
    <w:uiPriority w:val="0"/>
    <w:rPr>
      <w:rFonts w:hint="eastAsia" w:ascii="宋体" w:hAnsi="宋体" w:eastAsia="宋体"/>
      <w:color w:val="000000"/>
      <w:sz w:val="22"/>
      <w:szCs w:val="22"/>
      <w:u w:val="none"/>
    </w:rPr>
  </w:style>
  <w:style w:type="character" w:customStyle="1" w:styleId="140">
    <w:name w:val="font41"/>
    <w:basedOn w:val="46"/>
    <w:uiPriority w:val="0"/>
    <w:rPr>
      <w:rFonts w:hint="eastAsia" w:ascii="宋体" w:hAnsi="宋体" w:eastAsia="宋体"/>
      <w:color w:val="FF0000"/>
      <w:sz w:val="22"/>
      <w:szCs w:val="22"/>
      <w:u w:val="none"/>
    </w:rPr>
  </w:style>
  <w:style w:type="paragraph" w:customStyle="1" w:styleId="141">
    <w:name w:val="样式 标题 3 + (中文) 黑体 小四 非加粗 段前: 7.8 磅 段后: 0 磅 行距: 固定值 20 磅"/>
    <w:basedOn w:val="5"/>
    <w:qFormat/>
    <w:uiPriority w:val="0"/>
    <w:pPr>
      <w:adjustRightInd/>
      <w:spacing w:line="400" w:lineRule="exact"/>
    </w:pPr>
    <w:rPr>
      <w:rFonts w:eastAsia="黑体" w:cs="宋体"/>
      <w:b w:val="0"/>
      <w:kern w:val="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6354ADA27F446ACA6C19BCFBB89A112"/>
        <w:style w:val=""/>
        <w:category>
          <w:name w:val="常规"/>
          <w:gallery w:val="placeholder"/>
        </w:category>
        <w:types>
          <w:type w:val="bbPlcHdr"/>
        </w:types>
        <w:behaviors>
          <w:behavior w:val="content"/>
        </w:behaviors>
        <w:description w:val=""/>
        <w:guid w:val="{AB2BF165-091A-419A-AFBE-66D55734EC54}"/>
      </w:docPartPr>
      <w:docPartBody>
        <w:p>
          <w:pPr>
            <w:pStyle w:val="4"/>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C"/>
    <w:rsid w:val="002949A1"/>
    <w:rsid w:val="004F3F05"/>
    <w:rsid w:val="005001B4"/>
    <w:rsid w:val="007A2D56"/>
    <w:rsid w:val="007E7366"/>
    <w:rsid w:val="00B141BC"/>
    <w:rsid w:val="00B16DC6"/>
    <w:rsid w:val="00BA1EB2"/>
    <w:rsid w:val="00C213D5"/>
    <w:rsid w:val="00E6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A6354ADA27F446ACA6C19BCFBB89A11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BD55-7B6B-4787-81A0-BFA91C154D39}">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3232</Words>
  <Characters>18425</Characters>
  <Lines>153</Lines>
  <Paragraphs>43</Paragraphs>
  <TotalTime>5</TotalTime>
  <ScaleCrop>false</ScaleCrop>
  <LinksUpToDate>false</LinksUpToDate>
  <CharactersWithSpaces>21614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2024-02-26T09:03:00Z</dcterms:created>
  <dc:creator>Windows 用户</dc:creator>
  <cp:lastModifiedBy>毛毛爸</cp:lastModifiedBy>
  <cp:lastPrinted>2024-02-26T01:59:00Z</cp:lastPrinted>
  <dcterms:modified xsi:type="dcterms:W3CDTF">2024-03-13T01:14:49Z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B1498A993C6A48D8B7A3C041E105A8B4</vt:lpwstr>
  </property>
</Properties>
</file>