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0F53">
      <w:pPr>
        <w:adjustRightInd w:val="0"/>
        <w:snapToGrid w:val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建筑工程招标控制价编制说明</w:t>
      </w:r>
    </w:p>
    <w:p w14:paraId="141D5C0B">
      <w:pPr>
        <w:adjustRightInd w:val="0"/>
        <w:snapToGrid w:val="0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25E9DC7A">
      <w:pPr>
        <w:jc w:val="left"/>
        <w:rPr>
          <w:rFonts w:hint="eastAsia" w:ascii="仿宋" w:hAnsi="仿宋" w:eastAsia="仿宋" w:cs="仿宋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工程名称：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en-US" w:eastAsia="zh-CN"/>
        </w:rPr>
        <w:t>金山综合楼1101办公室改造项目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12E0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0" w:hRule="atLeast"/>
        </w:trPr>
        <w:tc>
          <w:tcPr>
            <w:tcW w:w="8522" w:type="dxa"/>
          </w:tcPr>
          <w:p w14:paraId="4C053C01">
            <w:pPr>
              <w:numPr>
                <w:ilvl w:val="0"/>
                <w:numId w:val="0"/>
              </w:numPr>
              <w:spacing w:line="360" w:lineRule="auto"/>
              <w:ind w:left="720" w:leftChars="0" w:hanging="720"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工程概况</w:t>
            </w:r>
          </w:p>
          <w:p w14:paraId="56961559">
            <w:pPr>
              <w:numPr>
                <w:ilvl w:val="0"/>
                <w:numId w:val="1"/>
              </w:numPr>
              <w:spacing w:line="360" w:lineRule="auto"/>
              <w:ind w:firstLine="555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建设地点：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福州市仓山区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；</w:t>
            </w:r>
          </w:p>
          <w:p w14:paraId="67DE13B5">
            <w:pPr>
              <w:numPr>
                <w:ilvl w:val="0"/>
                <w:numId w:val="1"/>
              </w:numPr>
              <w:spacing w:line="360" w:lineRule="auto"/>
              <w:ind w:firstLine="555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工程专业：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单独发包的装饰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工程（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含安装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；</w:t>
            </w:r>
          </w:p>
          <w:p w14:paraId="1F4A1131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3、工期质量：合同工期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/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天；工程质量等级：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合格工程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；</w:t>
            </w:r>
          </w:p>
          <w:p w14:paraId="18AF5F50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4、招标范围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金山综合楼1101办公室天棚改造、安装工程改造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2ACC4683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5、工程特征：</w:t>
            </w:r>
          </w:p>
          <w:p w14:paraId="00BAFAAD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72" w:firstLine="476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建筑面积：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6F5391AF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</w:rPr>
              <w:t>层数：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/ 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</w:rPr>
              <w:t>檐口高度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u w:val="single"/>
                <w:lang w:val="en-US" w:eastAsia="zh-CN"/>
              </w:rPr>
              <w:t xml:space="preserve"> 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215CCF64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45847D79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70DA4D8C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装饰情况：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原天棚拆除、新做吊顶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300F9A9D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混凝土情况：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；</w:t>
            </w:r>
          </w:p>
          <w:p w14:paraId="495DCC3C">
            <w:pPr>
              <w:numPr>
                <w:ilvl w:val="0"/>
                <w:numId w:val="0"/>
              </w:numPr>
              <w:spacing w:line="360" w:lineRule="auto"/>
              <w:ind w:left="720" w:leftChars="0" w:hanging="720"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编制范围</w:t>
            </w:r>
          </w:p>
          <w:p w14:paraId="1F1CD7D8">
            <w:pPr>
              <w:numPr>
                <w:ilvl w:val="0"/>
                <w:numId w:val="3"/>
              </w:numPr>
              <w:ind w:firstLine="840" w:firstLineChars="300"/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按照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 w:bidi="ar-SA"/>
              </w:rPr>
              <w:t>福建农林大学金山学院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提供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金山综合楼1101办公室改造项目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 w:bidi="ar-SA"/>
              </w:rPr>
              <w:t>工程量清单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，专业范围包括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 单独发包的装饰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工程（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含安装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。</w:t>
            </w:r>
          </w:p>
          <w:p w14:paraId="308A6B37">
            <w:pPr>
              <w:numPr>
                <w:ilvl w:val="0"/>
                <w:numId w:val="0"/>
              </w:numPr>
              <w:spacing w:line="360" w:lineRule="auto"/>
              <w:ind w:left="720" w:leftChars="0" w:hanging="720"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编制依据</w:t>
            </w:r>
          </w:p>
          <w:p w14:paraId="31C9B76B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1、图纸：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 w:bidi="ar-SA"/>
              </w:rPr>
              <w:t>福建农林大学金山学院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提供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金山综合楼1101办公室改造项目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 w:bidi="ar-SA"/>
              </w:rPr>
              <w:t>工程量清单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；</w:t>
            </w:r>
          </w:p>
          <w:p w14:paraId="02D67AE7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2、招标文件：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编制的招标文件；其中存在与现行计价规定不一致的内容：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；</w:t>
            </w:r>
          </w:p>
          <w:p w14:paraId="1733C43A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3、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；</w:t>
            </w:r>
          </w:p>
          <w:p w14:paraId="53804473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4、计价计量规范：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《建设工程工程量清单计价规范》(GB50500-2013)《房屋建筑与装饰工程工程量计算规范》(GB50854-2013)，《通用安装工程工程量计算规范》(GB50856-2013)、《市政工程工程量计算规范》(GB50855-2013)、《园林绿化工程工程量计算规范》(GB50858-2013)、福建省相关专业实施细则要求及现行补充调整文件(截止202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19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日以前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；</w:t>
            </w:r>
          </w:p>
          <w:p w14:paraId="0D7448FF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预算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定额：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福建省房屋建筑与装饰工程预算定额》(FJD-101-2017)《福建省房屋建筑加固工程预算定额》(FJYD-202-2020)《福建省通用安装工程预算定额》(EIYD-301-2017-FJVD-311-2017)《福建省装配式建筑工程预算定额》(FJYD-103-2017)、《福建省市政工程预算定额》(FJYD-401-2017-FJYD-409-2017)及现行补充调整文件（截止202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日以前）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；</w:t>
            </w:r>
          </w:p>
          <w:p w14:paraId="12ECD138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6.费用定额：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《福建省建筑安装工程费用定额》（2017版）及现行补充调整文件（截止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2025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19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日以前）。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/ 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专业工程暂估价：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甲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；</w:t>
            </w:r>
          </w:p>
          <w:p w14:paraId="1F59FD38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7.人材机价格：</w:t>
            </w:r>
          </w:p>
          <w:p w14:paraId="61AF495C">
            <w:pPr>
              <w:spacing w:beforeLines="0" w:afterLines="0" w:line="440" w:lineRule="exact"/>
              <w:ind w:firstLine="560"/>
              <w:jc w:val="both"/>
              <w:rPr>
                <w:rFonts w:hint="default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（1）人工费指数：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榕建价[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2021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]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号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eastAsia="zh-CN"/>
              </w:rPr>
              <w:t>，福州市城乡建设局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关于发布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eastAsia="zh-CN"/>
              </w:rPr>
              <w:t>福州市建设工程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综合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eastAsia="zh-CN"/>
              </w:rPr>
              <w:t>人工费调整指数的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通知，人工费指数为1.2075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；</w:t>
            </w:r>
          </w:p>
          <w:p w14:paraId="67E56241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（2）施工机械台班价格：</w:t>
            </w:r>
            <w:r>
              <w:rPr>
                <w:rFonts w:hint="eastAsia" w:ascii="仿宋_GB2312" w:eastAsia="仿宋_GB2312"/>
                <w:sz w:val="28"/>
                <w:highlight w:val="none"/>
                <w:u w:val="single"/>
                <w:lang w:val="en-US" w:eastAsia="zh-CN"/>
              </w:rPr>
              <w:t>闽建筑[2022]1号文，关于颁发《福建省房屋建筑和市政基础设施工程施工机械台班费用定额》（2021版）的通知</w:t>
            </w:r>
            <w:r>
              <w:rPr>
                <w:rFonts w:hint="eastAsia" w:ascii="仿宋" w:hAnsi="仿宋" w:eastAsia="仿宋" w:cs="Times New Roman"/>
                <w:bCs/>
                <w:spacing w:val="-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23E404ED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（3）材料价格：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</w:rPr>
              <w:t>参考《福州建设工程造价管理信息》福州市2025年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</w:rPr>
              <w:t>月份主要材料综合信息价、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/>
              </w:rPr>
              <w:t>福建省建设程定额相关材料综合价格(2024年)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</w:rPr>
              <w:t>、定额基期价格及市场询价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lang w:eastAsia="zh-CN"/>
              </w:rPr>
              <w:t>；</w:t>
            </w:r>
          </w:p>
          <w:p w14:paraId="0757DEAF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8、其他：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0F09BEB5">
            <w:pPr>
              <w:numPr>
                <w:ilvl w:val="0"/>
                <w:numId w:val="0"/>
              </w:numPr>
              <w:spacing w:line="360" w:lineRule="auto"/>
              <w:ind w:left="720" w:leftChars="0" w:hanging="720"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取费标准</w:t>
            </w:r>
          </w:p>
          <w:p w14:paraId="36634256">
            <w:pPr>
              <w:numPr>
                <w:ilvl w:val="0"/>
                <w:numId w:val="0"/>
              </w:num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专业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类别：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单独发包的装饰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工程（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含安装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664DE334">
            <w:pPr>
              <w:numPr>
                <w:ilvl w:val="0"/>
                <w:numId w:val="0"/>
              </w:num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总承包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服务费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费率：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2362CC85">
            <w:pPr>
              <w:numPr>
                <w:ilvl w:val="0"/>
                <w:numId w:val="0"/>
              </w:num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税率：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</w:rPr>
              <w:t>%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0A4B97BA">
            <w:pPr>
              <w:numPr>
                <w:ilvl w:val="0"/>
                <w:numId w:val="0"/>
              </w:numPr>
              <w:tabs>
                <w:tab w:val="left" w:pos="602"/>
              </w:tabs>
              <w:spacing w:line="360" w:lineRule="auto"/>
              <w:ind w:left="720" w:leftChars="0" w:hanging="720"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五、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施工方法与措施</w:t>
            </w:r>
          </w:p>
          <w:p w14:paraId="38660C8E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1.土方工程：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渣土外运运距暂按20km，结算按实调整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5A090013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2.桩基工程：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6A7E9DE3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3.混凝土模板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及支架：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03A67BC9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4.脚手架：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4C4DB6CF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57130BF6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6.垂直运输：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389AD662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7.大型机械设备进出场及安拆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：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大型机械设备基础：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7C210CD8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21885152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634D959A">
            <w:pPr>
              <w:spacing w:line="360" w:lineRule="auto"/>
              <w:ind w:firstLine="560" w:firstLineChars="200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10.渣土收纳费：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5AE57D13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.其他：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0A8BBA3F">
            <w:pPr>
              <w:numPr>
                <w:ilvl w:val="0"/>
                <w:numId w:val="0"/>
              </w:numPr>
              <w:tabs>
                <w:tab w:val="right" w:pos="7586"/>
              </w:tabs>
              <w:spacing w:line="360" w:lineRule="auto"/>
              <w:ind w:left="720" w:leftChars="0" w:hanging="720"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六、</w:t>
            </w:r>
            <w:r>
              <w:rPr>
                <w:rFonts w:hint="eastAsia" w:ascii="仿宋" w:hAnsi="仿宋" w:eastAsia="仿宋" w:cs="仿宋"/>
                <w:b/>
                <w:bCs/>
                <w:spacing w:val="-2"/>
                <w:sz w:val="28"/>
                <w:szCs w:val="28"/>
              </w:rPr>
              <w:t>材料设备品牌及甲供材料</w:t>
            </w:r>
            <w:r>
              <w:rPr>
                <w:rFonts w:hint="eastAsia" w:ascii="仿宋" w:hAnsi="仿宋" w:eastAsia="仿宋" w:cs="仿宋"/>
                <w:b/>
                <w:bCs/>
                <w:spacing w:val="-2"/>
                <w:sz w:val="28"/>
                <w:szCs w:val="28"/>
              </w:rPr>
              <w:tab/>
            </w:r>
          </w:p>
          <w:p w14:paraId="3B6EFB49">
            <w:pPr>
              <w:numPr>
                <w:ilvl w:val="0"/>
                <w:numId w:val="4"/>
              </w:num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控制价参考的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材料设备品牌</w:t>
            </w:r>
          </w:p>
          <w:tbl>
            <w:tblPr>
              <w:tblStyle w:val="6"/>
              <w:tblpPr w:leftFromText="180" w:rightFromText="180" w:vertAnchor="text" w:horzAnchor="page" w:tblpX="300" w:tblpY="287"/>
              <w:tblOverlap w:val="never"/>
              <w:tblW w:w="7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52"/>
              <w:gridCol w:w="939"/>
              <w:gridCol w:w="2500"/>
              <w:gridCol w:w="1642"/>
              <w:gridCol w:w="1229"/>
            </w:tblGrid>
            <w:tr w14:paraId="7FDA34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552" w:type="dxa"/>
                  <w:noWrap w:val="0"/>
                  <w:vAlign w:val="center"/>
                </w:tcPr>
                <w:p w14:paraId="471B2AC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名称</w:t>
                  </w:r>
                </w:p>
              </w:tc>
              <w:tc>
                <w:tcPr>
                  <w:tcW w:w="939" w:type="dxa"/>
                  <w:noWrap w:val="0"/>
                  <w:vAlign w:val="center"/>
                </w:tcPr>
                <w:p w14:paraId="2511675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规格、型号</w:t>
                  </w:r>
                </w:p>
              </w:tc>
              <w:tc>
                <w:tcPr>
                  <w:tcW w:w="2500" w:type="dxa"/>
                  <w:noWrap w:val="0"/>
                  <w:vAlign w:val="center"/>
                </w:tcPr>
                <w:p w14:paraId="6B66F18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val="en-US" w:eastAsia="zh-CN"/>
                    </w:rPr>
                    <w:t>材料参考</w:t>
                  </w: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eastAsia="zh-CN"/>
                    </w:rPr>
                    <w:t>的品牌</w:t>
                  </w:r>
                </w:p>
              </w:tc>
              <w:tc>
                <w:tcPr>
                  <w:tcW w:w="1642" w:type="dxa"/>
                  <w:noWrap w:val="0"/>
                  <w:vAlign w:val="center"/>
                </w:tcPr>
                <w:p w14:paraId="58F572E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eastAsia="zh-CN"/>
                    </w:rPr>
                    <w:t>控制价取定的品牌</w:t>
                  </w:r>
                </w:p>
              </w:tc>
              <w:tc>
                <w:tcPr>
                  <w:tcW w:w="1229" w:type="dxa"/>
                  <w:noWrap w:val="0"/>
                  <w:vAlign w:val="center"/>
                </w:tcPr>
                <w:p w14:paraId="06951A3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备注</w:t>
                  </w:r>
                </w:p>
              </w:tc>
            </w:tr>
            <w:tr w14:paraId="36CAB1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552" w:type="dxa"/>
                  <w:noWrap w:val="0"/>
                  <w:vAlign w:val="center"/>
                </w:tcPr>
                <w:p w14:paraId="2997E04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939" w:type="dxa"/>
                  <w:noWrap w:val="0"/>
                  <w:vAlign w:val="center"/>
                </w:tcPr>
                <w:p w14:paraId="3FAECED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2500" w:type="dxa"/>
                  <w:noWrap w:val="0"/>
                  <w:vAlign w:val="center"/>
                </w:tcPr>
                <w:p w14:paraId="1EABF62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" w:hAnsi="仿宋" w:eastAsia="仿宋" w:cs="仿宋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val="en-US" w:eastAsia="zh-CN"/>
                    </w:rPr>
                    <w:t>/</w:t>
                  </w:r>
                </w:p>
              </w:tc>
              <w:tc>
                <w:tcPr>
                  <w:tcW w:w="1642" w:type="dxa"/>
                  <w:noWrap w:val="0"/>
                  <w:vAlign w:val="center"/>
                </w:tcPr>
                <w:p w14:paraId="18C540F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" w:hAnsi="仿宋" w:eastAsia="仿宋" w:cs="仿宋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val="en-US" w:eastAsia="zh-CN"/>
                    </w:rPr>
                    <w:t>/</w:t>
                  </w:r>
                </w:p>
              </w:tc>
              <w:tc>
                <w:tcPr>
                  <w:tcW w:w="1229" w:type="dxa"/>
                  <w:shd w:val="clear" w:color="auto" w:fill="auto"/>
                  <w:noWrap w:val="0"/>
                  <w:vAlign w:val="center"/>
                </w:tcPr>
                <w:p w14:paraId="7C7DE32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_GB2312" w:hAnsi="仿宋" w:eastAsia="仿宋_GB2312" w:cstheme="minorBidi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仿宋" w:eastAsia="仿宋_GB2312" w:cstheme="minorBidi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</w:tr>
          </w:tbl>
          <w:p w14:paraId="33F62BA6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2、甲供材料一览表</w:t>
            </w:r>
          </w:p>
          <w:tbl>
            <w:tblPr>
              <w:tblStyle w:val="6"/>
              <w:tblW w:w="774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3"/>
              <w:gridCol w:w="1800"/>
              <w:gridCol w:w="1263"/>
              <w:gridCol w:w="1721"/>
              <w:gridCol w:w="1183"/>
            </w:tblGrid>
            <w:tr w14:paraId="0E965D9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  <w:jc w:val="center"/>
              </w:trPr>
              <w:tc>
                <w:tcPr>
                  <w:tcW w:w="1773" w:type="dxa"/>
                  <w:vAlign w:val="center"/>
                </w:tcPr>
                <w:p w14:paraId="3E833C79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800" w:type="dxa"/>
                  <w:vAlign w:val="center"/>
                </w:tcPr>
                <w:p w14:paraId="5D80B765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vAlign w:val="center"/>
                </w:tcPr>
                <w:p w14:paraId="62CE979E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vAlign w:val="center"/>
                </w:tcPr>
                <w:p w14:paraId="21F4C803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1183" w:type="dxa"/>
                  <w:vAlign w:val="center"/>
                </w:tcPr>
                <w:p w14:paraId="59DA740D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备注</w:t>
                  </w:r>
                </w:p>
              </w:tc>
            </w:tr>
            <w:tr w14:paraId="567E87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  <w:jc w:val="center"/>
              </w:trPr>
              <w:tc>
                <w:tcPr>
                  <w:tcW w:w="1773" w:type="dxa"/>
                  <w:vAlign w:val="center"/>
                </w:tcPr>
                <w:p w14:paraId="29D45294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800" w:type="dxa"/>
                  <w:vAlign w:val="center"/>
                </w:tcPr>
                <w:p w14:paraId="25002FCE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263" w:type="dxa"/>
                  <w:vAlign w:val="center"/>
                </w:tcPr>
                <w:p w14:paraId="693A0457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721" w:type="dxa"/>
                  <w:vAlign w:val="center"/>
                </w:tcPr>
                <w:p w14:paraId="1458EB7C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183" w:type="dxa"/>
                  <w:vAlign w:val="center"/>
                </w:tcPr>
                <w:p w14:paraId="0A931017">
                  <w:pPr>
                    <w:spacing w:line="360" w:lineRule="auto"/>
                    <w:jc w:val="center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</w:tbl>
          <w:p w14:paraId="3AEEB5E8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七、本项目补充的工程量清单</w:t>
            </w:r>
          </w:p>
          <w:tbl>
            <w:tblPr>
              <w:tblStyle w:val="6"/>
              <w:tblW w:w="8356" w:type="dxa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4"/>
              <w:gridCol w:w="1635"/>
              <w:gridCol w:w="1440"/>
              <w:gridCol w:w="855"/>
              <w:gridCol w:w="1712"/>
              <w:gridCol w:w="1260"/>
            </w:tblGrid>
            <w:tr w14:paraId="4836C4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71" w:hRule="atLeast"/>
              </w:trPr>
              <w:tc>
                <w:tcPr>
                  <w:tcW w:w="1454" w:type="dxa"/>
                  <w:vAlign w:val="center"/>
                </w:tcPr>
                <w:p w14:paraId="649D335D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635" w:type="dxa"/>
                  <w:vAlign w:val="center"/>
                </w:tcPr>
                <w:p w14:paraId="6E0110DE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440" w:type="dxa"/>
                  <w:vAlign w:val="center"/>
                </w:tcPr>
                <w:p w14:paraId="353489B8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855" w:type="dxa"/>
                  <w:vAlign w:val="center"/>
                </w:tcPr>
                <w:p w14:paraId="3720938C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712" w:type="dxa"/>
                  <w:vAlign w:val="center"/>
                </w:tcPr>
                <w:p w14:paraId="6EF9BB0E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260" w:type="dxa"/>
                  <w:vAlign w:val="center"/>
                </w:tcPr>
                <w:p w14:paraId="3F2BCF2E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工程内容</w:t>
                  </w:r>
                </w:p>
              </w:tc>
            </w:tr>
            <w:tr w14:paraId="083C58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5" w:hRule="atLeast"/>
              </w:trPr>
              <w:tc>
                <w:tcPr>
                  <w:tcW w:w="1454" w:type="dxa"/>
                  <w:vAlign w:val="center"/>
                </w:tcPr>
                <w:p w14:paraId="4A97110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635" w:type="dxa"/>
                  <w:vAlign w:val="center"/>
                </w:tcPr>
                <w:p w14:paraId="480177D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440" w:type="dxa"/>
                  <w:vAlign w:val="center"/>
                </w:tcPr>
                <w:p w14:paraId="4C99A67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val="en-US" w:eastAsia="zh-CN"/>
                    </w:rPr>
                    <w:t>/</w:t>
                  </w:r>
                </w:p>
              </w:tc>
              <w:tc>
                <w:tcPr>
                  <w:tcW w:w="855" w:type="dxa"/>
                  <w:vAlign w:val="center"/>
                </w:tcPr>
                <w:p w14:paraId="5CC40CB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val="en-US" w:eastAsia="zh-CN"/>
                    </w:rPr>
                    <w:t>/</w:t>
                  </w:r>
                </w:p>
              </w:tc>
              <w:tc>
                <w:tcPr>
                  <w:tcW w:w="1712" w:type="dxa"/>
                  <w:vAlign w:val="center"/>
                </w:tcPr>
                <w:p w14:paraId="6731E0E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 w:cstheme="minorBidi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1260" w:type="dxa"/>
                  <w:vAlign w:val="center"/>
                </w:tcPr>
                <w:p w14:paraId="1F0B4CA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</w:tbl>
          <w:p w14:paraId="41DF0069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八</w:t>
            </w: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其他需要的说明</w:t>
            </w:r>
          </w:p>
          <w:p w14:paraId="7A058A09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经业主回复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回复，渣土外运运距按20km，结算按实调整;</w:t>
            </w:r>
          </w:p>
          <w:p w14:paraId="174D3893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经业主回复，本项目层高在3.6m以下；</w:t>
            </w:r>
          </w:p>
          <w:p w14:paraId="0ADAEA7F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工程量确认单天棚吊顶拆除与新建工程量不一致，经业主回复按拆除工程量考虑；</w:t>
            </w:r>
          </w:p>
          <w:p w14:paraId="4AFCFDA2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工程量确认单暗配和凿槽的量不一致，经业主回复按凿槽量为准；</w:t>
            </w:r>
          </w:p>
          <w:p w14:paraId="0F69E97D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经业主回复，工程量确认单中120m70m配线工程量重复，仅需计算一次。</w:t>
            </w:r>
          </w:p>
          <w:p w14:paraId="6F417D60">
            <w:pPr>
              <w:spacing w:line="360" w:lineRule="auto"/>
              <w:ind w:firstLine="562" w:firstLineChars="200"/>
              <w:rPr>
                <w:rFonts w:hint="eastAsia" w:ascii="仿宋" w:hAnsi="仿宋" w:eastAsia="仿宋" w:cs="仿宋"/>
                <w:b/>
                <w:sz w:val="28"/>
                <w:szCs w:val="28"/>
                <w:u w:val="single"/>
              </w:rPr>
            </w:pPr>
          </w:p>
        </w:tc>
      </w:tr>
    </w:tbl>
    <w:p w14:paraId="3DDF3552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A514A"/>
    <w:multiLevelType w:val="singleLevel"/>
    <w:tmpl w:val="152A51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5599457"/>
    <w:multiLevelType w:val="singleLevel"/>
    <w:tmpl w:val="25599457"/>
    <w:lvl w:ilvl="0" w:tentative="0">
      <w:start w:val="1"/>
      <w:numFmt w:val="decimal"/>
      <w:suff w:val="space"/>
      <w:lvlText w:val="%1."/>
      <w:lvlJc w:val="left"/>
      <w:pPr>
        <w:ind w:left="280" w:leftChars="0" w:firstLine="0" w:firstLineChars="0"/>
      </w:pPr>
    </w:lvl>
  </w:abstractNum>
  <w:abstractNum w:abstractNumId="2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3">
    <w:nsid w:val="59C77E0A"/>
    <w:multiLevelType w:val="singleLevel"/>
    <w:tmpl w:val="59C77E0A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30EDD9B"/>
    <w:multiLevelType w:val="singleLevel"/>
    <w:tmpl w:val="730EDD9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zYjEzZTMwZTVlODUzNDUxODMyZWFiMDc1N2Y1MGQifQ=="/>
  </w:docVars>
  <w:rsids>
    <w:rsidRoot w:val="00172A27"/>
    <w:rsid w:val="0001625B"/>
    <w:rsid w:val="000811C8"/>
    <w:rsid w:val="00712F08"/>
    <w:rsid w:val="0088357E"/>
    <w:rsid w:val="00AC7EEB"/>
    <w:rsid w:val="00C822C1"/>
    <w:rsid w:val="00D9637F"/>
    <w:rsid w:val="00EB3CAE"/>
    <w:rsid w:val="00F40A07"/>
    <w:rsid w:val="00F73FDF"/>
    <w:rsid w:val="00F80935"/>
    <w:rsid w:val="01110F2B"/>
    <w:rsid w:val="029135C6"/>
    <w:rsid w:val="02F1366E"/>
    <w:rsid w:val="03AD7ED7"/>
    <w:rsid w:val="03C816BF"/>
    <w:rsid w:val="03CA2501"/>
    <w:rsid w:val="04417B14"/>
    <w:rsid w:val="048D2914"/>
    <w:rsid w:val="05352BFB"/>
    <w:rsid w:val="05A46FA1"/>
    <w:rsid w:val="061D7A2D"/>
    <w:rsid w:val="07222102"/>
    <w:rsid w:val="084A415C"/>
    <w:rsid w:val="08591B53"/>
    <w:rsid w:val="096F73FC"/>
    <w:rsid w:val="0ADD632E"/>
    <w:rsid w:val="0B6B49E8"/>
    <w:rsid w:val="0B9C3F28"/>
    <w:rsid w:val="0C75160A"/>
    <w:rsid w:val="0CFF4271"/>
    <w:rsid w:val="0E1A324A"/>
    <w:rsid w:val="0EAC4347"/>
    <w:rsid w:val="0F8F296E"/>
    <w:rsid w:val="0F9E7092"/>
    <w:rsid w:val="0FCB77DB"/>
    <w:rsid w:val="10165909"/>
    <w:rsid w:val="103450B7"/>
    <w:rsid w:val="11CA4FA8"/>
    <w:rsid w:val="11D620EB"/>
    <w:rsid w:val="12A94650"/>
    <w:rsid w:val="12AE33F1"/>
    <w:rsid w:val="135C3B19"/>
    <w:rsid w:val="13E4114A"/>
    <w:rsid w:val="13F60602"/>
    <w:rsid w:val="143E6FAE"/>
    <w:rsid w:val="14590947"/>
    <w:rsid w:val="15CA7859"/>
    <w:rsid w:val="16534307"/>
    <w:rsid w:val="178F04BD"/>
    <w:rsid w:val="18262173"/>
    <w:rsid w:val="18DD7C1C"/>
    <w:rsid w:val="1A6E79BE"/>
    <w:rsid w:val="1B483780"/>
    <w:rsid w:val="1B4D260B"/>
    <w:rsid w:val="1BA76D20"/>
    <w:rsid w:val="1BB4043A"/>
    <w:rsid w:val="1BB630ED"/>
    <w:rsid w:val="1BC5080A"/>
    <w:rsid w:val="1BDB58D2"/>
    <w:rsid w:val="1BDD1AB0"/>
    <w:rsid w:val="1C7A52BD"/>
    <w:rsid w:val="1D103225"/>
    <w:rsid w:val="1D1905D4"/>
    <w:rsid w:val="1D41209E"/>
    <w:rsid w:val="1D462D8F"/>
    <w:rsid w:val="1F084153"/>
    <w:rsid w:val="1F9203BB"/>
    <w:rsid w:val="1FA739B2"/>
    <w:rsid w:val="204809D3"/>
    <w:rsid w:val="20CA04CE"/>
    <w:rsid w:val="20FD3B5B"/>
    <w:rsid w:val="216C07BF"/>
    <w:rsid w:val="217A64C5"/>
    <w:rsid w:val="21812A09"/>
    <w:rsid w:val="234A1127"/>
    <w:rsid w:val="23BA0E93"/>
    <w:rsid w:val="24082954"/>
    <w:rsid w:val="2410475F"/>
    <w:rsid w:val="242C55E7"/>
    <w:rsid w:val="24885842"/>
    <w:rsid w:val="2531622C"/>
    <w:rsid w:val="253E2A65"/>
    <w:rsid w:val="25A204DC"/>
    <w:rsid w:val="25E605BE"/>
    <w:rsid w:val="264F6FA3"/>
    <w:rsid w:val="266F2ECF"/>
    <w:rsid w:val="268E1FA2"/>
    <w:rsid w:val="28496885"/>
    <w:rsid w:val="28777FDA"/>
    <w:rsid w:val="2A627769"/>
    <w:rsid w:val="2AA45B73"/>
    <w:rsid w:val="2B011EAB"/>
    <w:rsid w:val="2B2F4D67"/>
    <w:rsid w:val="2B8F0A21"/>
    <w:rsid w:val="2BA42F95"/>
    <w:rsid w:val="2C0B7D06"/>
    <w:rsid w:val="2C4942C6"/>
    <w:rsid w:val="2D067E95"/>
    <w:rsid w:val="2D916FD1"/>
    <w:rsid w:val="2DA0678D"/>
    <w:rsid w:val="2E4025C8"/>
    <w:rsid w:val="2EC1098B"/>
    <w:rsid w:val="2EC912BE"/>
    <w:rsid w:val="303E6D95"/>
    <w:rsid w:val="3082338A"/>
    <w:rsid w:val="30CC645C"/>
    <w:rsid w:val="31255808"/>
    <w:rsid w:val="313D4B9F"/>
    <w:rsid w:val="31867953"/>
    <w:rsid w:val="31BB219E"/>
    <w:rsid w:val="31C4430C"/>
    <w:rsid w:val="32234E7F"/>
    <w:rsid w:val="324C24A7"/>
    <w:rsid w:val="329927FF"/>
    <w:rsid w:val="33CF0D98"/>
    <w:rsid w:val="349F46A1"/>
    <w:rsid w:val="353B45A1"/>
    <w:rsid w:val="36355160"/>
    <w:rsid w:val="364731EB"/>
    <w:rsid w:val="375241BA"/>
    <w:rsid w:val="3815212C"/>
    <w:rsid w:val="3828393C"/>
    <w:rsid w:val="38350643"/>
    <w:rsid w:val="39D839DF"/>
    <w:rsid w:val="39F00D4D"/>
    <w:rsid w:val="3A571027"/>
    <w:rsid w:val="3A9A6D13"/>
    <w:rsid w:val="3B18638E"/>
    <w:rsid w:val="3B903818"/>
    <w:rsid w:val="3B9F5A46"/>
    <w:rsid w:val="3C64631A"/>
    <w:rsid w:val="3C915ED0"/>
    <w:rsid w:val="3C971F8E"/>
    <w:rsid w:val="3CCD42E3"/>
    <w:rsid w:val="3D2459B6"/>
    <w:rsid w:val="3D97661C"/>
    <w:rsid w:val="3EAE614B"/>
    <w:rsid w:val="3FA07018"/>
    <w:rsid w:val="3FF433CE"/>
    <w:rsid w:val="410540B2"/>
    <w:rsid w:val="4225454D"/>
    <w:rsid w:val="424E0749"/>
    <w:rsid w:val="42612382"/>
    <w:rsid w:val="42C96858"/>
    <w:rsid w:val="45542D4C"/>
    <w:rsid w:val="45894983"/>
    <w:rsid w:val="459C0B47"/>
    <w:rsid w:val="45D24BA5"/>
    <w:rsid w:val="4608192A"/>
    <w:rsid w:val="469D117C"/>
    <w:rsid w:val="475B62AB"/>
    <w:rsid w:val="48854D2E"/>
    <w:rsid w:val="48FE42BB"/>
    <w:rsid w:val="493B473E"/>
    <w:rsid w:val="495D3C26"/>
    <w:rsid w:val="498C20C5"/>
    <w:rsid w:val="4A691634"/>
    <w:rsid w:val="4B1028FB"/>
    <w:rsid w:val="4B205B2B"/>
    <w:rsid w:val="4B5F25AA"/>
    <w:rsid w:val="4BB40B47"/>
    <w:rsid w:val="4BC70C65"/>
    <w:rsid w:val="4C8250AC"/>
    <w:rsid w:val="4C8356B9"/>
    <w:rsid w:val="4D9D5C21"/>
    <w:rsid w:val="4E201B0D"/>
    <w:rsid w:val="4E792A52"/>
    <w:rsid w:val="4EDF388D"/>
    <w:rsid w:val="4F8E0569"/>
    <w:rsid w:val="4FE044FC"/>
    <w:rsid w:val="51491D32"/>
    <w:rsid w:val="51A83D67"/>
    <w:rsid w:val="51D11B97"/>
    <w:rsid w:val="522361CD"/>
    <w:rsid w:val="52344B80"/>
    <w:rsid w:val="53D30A5E"/>
    <w:rsid w:val="54243ABE"/>
    <w:rsid w:val="54960F16"/>
    <w:rsid w:val="54CB23E9"/>
    <w:rsid w:val="557F2B86"/>
    <w:rsid w:val="560C531A"/>
    <w:rsid w:val="56652EE0"/>
    <w:rsid w:val="56D51BE3"/>
    <w:rsid w:val="570B582F"/>
    <w:rsid w:val="58A11964"/>
    <w:rsid w:val="59653667"/>
    <w:rsid w:val="5A122D8F"/>
    <w:rsid w:val="5AAD58CA"/>
    <w:rsid w:val="5AC44C89"/>
    <w:rsid w:val="5B3572C0"/>
    <w:rsid w:val="5BC35127"/>
    <w:rsid w:val="5BEC511B"/>
    <w:rsid w:val="5C32180F"/>
    <w:rsid w:val="5C9F35D2"/>
    <w:rsid w:val="5D326002"/>
    <w:rsid w:val="5DFB1A5C"/>
    <w:rsid w:val="5DFB75B0"/>
    <w:rsid w:val="5E34351C"/>
    <w:rsid w:val="5EB33BA6"/>
    <w:rsid w:val="5EEC540B"/>
    <w:rsid w:val="5FB30183"/>
    <w:rsid w:val="60381BB0"/>
    <w:rsid w:val="60887BF8"/>
    <w:rsid w:val="614A3D3F"/>
    <w:rsid w:val="61A97CC6"/>
    <w:rsid w:val="620567D9"/>
    <w:rsid w:val="62D42A04"/>
    <w:rsid w:val="62DC300C"/>
    <w:rsid w:val="63800194"/>
    <w:rsid w:val="6381124F"/>
    <w:rsid w:val="64AD63F5"/>
    <w:rsid w:val="64F3476E"/>
    <w:rsid w:val="6515168B"/>
    <w:rsid w:val="652040F8"/>
    <w:rsid w:val="655C5AA7"/>
    <w:rsid w:val="66290C40"/>
    <w:rsid w:val="666F3177"/>
    <w:rsid w:val="666F51AA"/>
    <w:rsid w:val="66F64A91"/>
    <w:rsid w:val="677A4829"/>
    <w:rsid w:val="67E06CFE"/>
    <w:rsid w:val="68EC4E2E"/>
    <w:rsid w:val="69AD18E5"/>
    <w:rsid w:val="6AC87F95"/>
    <w:rsid w:val="6B102A73"/>
    <w:rsid w:val="6B20545A"/>
    <w:rsid w:val="6BBA58AE"/>
    <w:rsid w:val="6C0621C6"/>
    <w:rsid w:val="6C611CCD"/>
    <w:rsid w:val="6C8C1131"/>
    <w:rsid w:val="6CE073D5"/>
    <w:rsid w:val="6D535020"/>
    <w:rsid w:val="6DE226C3"/>
    <w:rsid w:val="6DEE2AF6"/>
    <w:rsid w:val="6E506696"/>
    <w:rsid w:val="6E5A72D7"/>
    <w:rsid w:val="6ED30CA5"/>
    <w:rsid w:val="6EDF562C"/>
    <w:rsid w:val="700458C5"/>
    <w:rsid w:val="706634A1"/>
    <w:rsid w:val="70CF3D5B"/>
    <w:rsid w:val="710B2708"/>
    <w:rsid w:val="71512D9C"/>
    <w:rsid w:val="71B71935"/>
    <w:rsid w:val="72185AA4"/>
    <w:rsid w:val="727D4107"/>
    <w:rsid w:val="72D11017"/>
    <w:rsid w:val="739807B0"/>
    <w:rsid w:val="73C05F24"/>
    <w:rsid w:val="73F43927"/>
    <w:rsid w:val="73FF249D"/>
    <w:rsid w:val="742F0C68"/>
    <w:rsid w:val="75167A6E"/>
    <w:rsid w:val="77C07537"/>
    <w:rsid w:val="78035695"/>
    <w:rsid w:val="78C43DA3"/>
    <w:rsid w:val="79317AC8"/>
    <w:rsid w:val="7A670FD6"/>
    <w:rsid w:val="7A6D79FC"/>
    <w:rsid w:val="7A6F0FE4"/>
    <w:rsid w:val="7AC425A2"/>
    <w:rsid w:val="7AE5221C"/>
    <w:rsid w:val="7AFA6891"/>
    <w:rsid w:val="7AFE6491"/>
    <w:rsid w:val="7B445C01"/>
    <w:rsid w:val="7B507ACB"/>
    <w:rsid w:val="7B511996"/>
    <w:rsid w:val="7BD872A3"/>
    <w:rsid w:val="7C424B9B"/>
    <w:rsid w:val="7CEF6B3B"/>
    <w:rsid w:val="7D7F3302"/>
    <w:rsid w:val="7DE6754C"/>
    <w:rsid w:val="7DEA1CC9"/>
    <w:rsid w:val="7E1369B7"/>
    <w:rsid w:val="7E5A0525"/>
    <w:rsid w:val="7EFC6466"/>
    <w:rsid w:val="7F5503C5"/>
    <w:rsid w:val="7F80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ind w:firstLine="540" w:firstLineChars="180"/>
    </w:pPr>
    <w:rPr>
      <w:rFonts w:ascii="仿宋_GB2312" w:eastAsia="仿宋_GB2312"/>
      <w:sz w:val="30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qFormat/>
    <w:uiPriority w:val="99"/>
    <w:pPr>
      <w:tabs>
        <w:tab w:val="left" w:pos="0"/>
        <w:tab w:val="left" w:pos="993"/>
        <w:tab w:val="left" w:pos="1134"/>
      </w:tabs>
      <w:ind w:firstLine="420" w:firstLineChars="20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autoRedefine/>
    <w:qFormat/>
    <w:uiPriority w:val="0"/>
    <w:rPr>
      <w:color w:val="0066FF"/>
      <w:u w:val="none"/>
    </w:rPr>
  </w:style>
  <w:style w:type="character" w:styleId="10">
    <w:name w:val="Hyperlink"/>
    <w:basedOn w:val="8"/>
    <w:qFormat/>
    <w:uiPriority w:val="0"/>
    <w:rPr>
      <w:color w:val="0066FF"/>
      <w:u w:val="none"/>
    </w:rPr>
  </w:style>
  <w:style w:type="character" w:customStyle="1" w:styleId="11">
    <w:name w:val="glosstext"/>
    <w:basedOn w:val="8"/>
    <w:autoRedefine/>
    <w:qFormat/>
    <w:uiPriority w:val="0"/>
    <w:rPr>
      <w:i/>
      <w:color w:val="0000FF"/>
    </w:rPr>
  </w:style>
  <w:style w:type="character" w:customStyle="1" w:styleId="12">
    <w:name w:val="expandtext"/>
    <w:basedOn w:val="8"/>
    <w:autoRedefine/>
    <w:qFormat/>
    <w:uiPriority w:val="0"/>
    <w:rPr>
      <w:i/>
      <w:color w:val="FF0000"/>
    </w:rPr>
  </w:style>
  <w:style w:type="character" w:customStyle="1" w:styleId="13">
    <w:name w:val="style61"/>
    <w:basedOn w:val="8"/>
    <w:qFormat/>
    <w:uiPriority w:val="99"/>
    <w:rPr>
      <w:rFonts w:cs="Times New Roman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微软中国</Company>
  <Pages>5</Pages>
  <Words>1283</Words>
  <Characters>1516</Characters>
  <Lines>96</Lines>
  <Paragraphs>27</Paragraphs>
  <TotalTime>0</TotalTime>
  <ScaleCrop>false</ScaleCrop>
  <LinksUpToDate>false</LinksUpToDate>
  <CharactersWithSpaces>1587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2018-04-13T03:25:00Z</dcterms:created>
  <dc:creator>Administrator</dc:creator>
  <cp:lastModifiedBy>对酒当歌</cp:lastModifiedBy>
  <cp:lastPrinted>2025-06-17T10:06:00Z</cp:lastPrinted>
  <dcterms:modified xsi:type="dcterms:W3CDTF">2026-01-21T01:35:16Z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7648F16090C34F9ABD9DC39E6C25B2D3_13</vt:lpwstr>
  </property>
  <property fmtid="{D5CDD505-2E9C-101B-9397-08002B2CF9AE}" pid="4" name="KSOTemplateDocerSaveRecord">
    <vt:lpwstr>eyJoZGlkIjoiYWUxNDBkOTM3NTExNDgxZTBkY2Y0Mjg5ZmRjZjQwMmEiLCJ1c2VySWQiOiI2MzczNTM0MDQifQ==</vt:lpwstr>
  </property>
</Properties>
</file>